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19D7022E" w:rsidR="00AF1D3F" w:rsidRDefault="00573DF6" w:rsidP="00AF1D3F">
      <w:pPr>
        <w:pStyle w:val="Title"/>
      </w:pPr>
      <w:bookmarkStart w:id="0" w:name="_GoBack"/>
      <w:bookmarkEnd w:id="0"/>
      <w:r>
        <w:t xml:space="preserve">Location </w:t>
      </w:r>
      <w:proofErr w:type="spellStart"/>
      <w:r>
        <w:t>Location</w:t>
      </w:r>
      <w:proofErr w:type="spellEnd"/>
      <w:r>
        <w:t xml:space="preserve"> </w:t>
      </w:r>
      <w:proofErr w:type="spellStart"/>
      <w:r>
        <w:t>Location</w:t>
      </w:r>
      <w:proofErr w:type="spellEnd"/>
      <w:r w:rsidR="006B3BD9">
        <w:t>:</w:t>
      </w:r>
      <w:r w:rsidR="00AF1D3F" w:rsidRPr="00B964DA">
        <w:t xml:space="preserve"> The Case for</w:t>
      </w:r>
      <w:r w:rsidR="0006707D">
        <w:t xml:space="preserve"> the</w:t>
      </w:r>
      <w:r w:rsidR="00AF1D3F" w:rsidRPr="00B964DA">
        <w:t xml:space="preserve"> </w:t>
      </w:r>
      <w:r w:rsidR="000D3D65">
        <w:t>Bankruptcy</w:t>
      </w:r>
      <w:r w:rsidR="0069755F">
        <w:t xml:space="preserve"> </w:t>
      </w:r>
      <w:r w:rsidR="0006707D">
        <w:t>Venue</w:t>
      </w:r>
      <w:r w:rsidR="000D3D65">
        <w:t xml:space="preserve"> Reform</w:t>
      </w:r>
      <w:r w:rsidR="00422C88">
        <w:t xml:space="preserve"> </w:t>
      </w:r>
      <w:r w:rsidR="0006707D">
        <w:t>Act</w:t>
      </w:r>
    </w:p>
    <w:p w14:paraId="051A9ED5" w14:textId="77777777" w:rsidR="00AF1D3F" w:rsidRPr="003B200A" w:rsidRDefault="00AF1D3F" w:rsidP="00CB575D">
      <w:pPr>
        <w:pStyle w:val="Constructive"/>
        <w:jc w:val="center"/>
      </w:pPr>
      <w:r>
        <w:t xml:space="preserve">By Vance </w:t>
      </w:r>
      <w:proofErr w:type="spellStart"/>
      <w:r>
        <w:t>Trefethen</w:t>
      </w:r>
      <w:proofErr w:type="spellEnd"/>
    </w:p>
    <w:p w14:paraId="5DA564E6" w14:textId="77777777" w:rsidR="00241B1D" w:rsidRDefault="00AF1D3F">
      <w:pPr>
        <w:pStyle w:val="TOC1"/>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241B1D">
        <w:rPr>
          <w:noProof/>
        </w:rPr>
        <w:t>Location Location Location: The Case for the Bankruptcy Venue Reform Act</w:t>
      </w:r>
      <w:r w:rsidR="00241B1D">
        <w:rPr>
          <w:noProof/>
        </w:rPr>
        <w:tab/>
      </w:r>
      <w:r w:rsidR="00241B1D">
        <w:rPr>
          <w:noProof/>
        </w:rPr>
        <w:fldChar w:fldCharType="begin"/>
      </w:r>
      <w:r w:rsidR="00241B1D">
        <w:rPr>
          <w:noProof/>
        </w:rPr>
        <w:instrText xml:space="preserve"> PAGEREF _Toc299509525 \h </w:instrText>
      </w:r>
      <w:r w:rsidR="00241B1D">
        <w:rPr>
          <w:noProof/>
        </w:rPr>
      </w:r>
      <w:r w:rsidR="00241B1D">
        <w:rPr>
          <w:noProof/>
        </w:rPr>
        <w:fldChar w:fldCharType="separate"/>
      </w:r>
      <w:r w:rsidR="00C5757B">
        <w:rPr>
          <w:noProof/>
        </w:rPr>
        <w:t>3</w:t>
      </w:r>
      <w:r w:rsidR="00241B1D">
        <w:rPr>
          <w:noProof/>
        </w:rPr>
        <w:fldChar w:fldCharType="end"/>
      </w:r>
    </w:p>
    <w:p w14:paraId="2D1CC41E" w14:textId="77777777" w:rsidR="00241B1D" w:rsidRDefault="00241B1D">
      <w:pPr>
        <w:pStyle w:val="TOC2"/>
        <w:rPr>
          <w:rFonts w:asciiTheme="minorHAnsi" w:eastAsiaTheme="minorEastAsia" w:hAnsiTheme="minorHAnsi" w:cstheme="minorBidi"/>
          <w:noProof/>
          <w:sz w:val="24"/>
          <w:szCs w:val="24"/>
          <w:lang w:eastAsia="ja-JP"/>
        </w:rPr>
      </w:pPr>
      <w:r>
        <w:rPr>
          <w:noProof/>
        </w:rPr>
        <w:t>OBSERVATION 1. We offer the following DEFINITIONS.</w:t>
      </w:r>
      <w:r>
        <w:rPr>
          <w:noProof/>
        </w:rPr>
        <w:tab/>
      </w:r>
      <w:r>
        <w:rPr>
          <w:noProof/>
        </w:rPr>
        <w:fldChar w:fldCharType="begin"/>
      </w:r>
      <w:r>
        <w:rPr>
          <w:noProof/>
        </w:rPr>
        <w:instrText xml:space="preserve"> PAGEREF _Toc299509526 \h </w:instrText>
      </w:r>
      <w:r>
        <w:rPr>
          <w:noProof/>
        </w:rPr>
      </w:r>
      <w:r>
        <w:rPr>
          <w:noProof/>
        </w:rPr>
        <w:fldChar w:fldCharType="separate"/>
      </w:r>
      <w:r w:rsidR="00C5757B">
        <w:rPr>
          <w:noProof/>
        </w:rPr>
        <w:t>3</w:t>
      </w:r>
      <w:r>
        <w:rPr>
          <w:noProof/>
        </w:rPr>
        <w:fldChar w:fldCharType="end"/>
      </w:r>
    </w:p>
    <w:p w14:paraId="439C7057" w14:textId="77777777" w:rsidR="00241B1D" w:rsidRDefault="00241B1D">
      <w:pPr>
        <w:pStyle w:val="TOC2"/>
        <w:rPr>
          <w:rFonts w:asciiTheme="minorHAnsi" w:eastAsiaTheme="minorEastAsia" w:hAnsiTheme="minorHAnsi" w:cstheme="minorBidi"/>
          <w:noProof/>
          <w:sz w:val="24"/>
          <w:szCs w:val="24"/>
          <w:lang w:eastAsia="ja-JP"/>
        </w:rPr>
      </w:pPr>
      <w:r>
        <w:rPr>
          <w:noProof/>
        </w:rPr>
        <w:t>OBSERVATION 2.  INHERENCY or the conditions of the Status Quo. Two key FACTS</w:t>
      </w:r>
      <w:r>
        <w:rPr>
          <w:noProof/>
        </w:rPr>
        <w:tab/>
      </w:r>
      <w:r>
        <w:rPr>
          <w:noProof/>
        </w:rPr>
        <w:fldChar w:fldCharType="begin"/>
      </w:r>
      <w:r>
        <w:rPr>
          <w:noProof/>
        </w:rPr>
        <w:instrText xml:space="preserve"> PAGEREF _Toc299509527 \h </w:instrText>
      </w:r>
      <w:r>
        <w:rPr>
          <w:noProof/>
        </w:rPr>
      </w:r>
      <w:r>
        <w:rPr>
          <w:noProof/>
        </w:rPr>
        <w:fldChar w:fldCharType="separate"/>
      </w:r>
      <w:r w:rsidR="00C5757B">
        <w:rPr>
          <w:noProof/>
        </w:rPr>
        <w:t>3</w:t>
      </w:r>
      <w:r>
        <w:rPr>
          <w:noProof/>
        </w:rPr>
        <w:fldChar w:fldCharType="end"/>
      </w:r>
    </w:p>
    <w:p w14:paraId="638E9158" w14:textId="77777777" w:rsidR="00241B1D" w:rsidRDefault="00241B1D">
      <w:pPr>
        <w:pStyle w:val="TOC2"/>
        <w:rPr>
          <w:rFonts w:asciiTheme="minorHAnsi" w:eastAsiaTheme="minorEastAsia" w:hAnsiTheme="minorHAnsi" w:cstheme="minorBidi"/>
          <w:noProof/>
          <w:sz w:val="24"/>
          <w:szCs w:val="24"/>
          <w:lang w:eastAsia="ja-JP"/>
        </w:rPr>
      </w:pPr>
      <w:r>
        <w:rPr>
          <w:noProof/>
        </w:rPr>
        <w:t>FACT 1. Venue Shopping.</w:t>
      </w:r>
      <w:r>
        <w:rPr>
          <w:noProof/>
        </w:rPr>
        <w:tab/>
      </w:r>
      <w:r>
        <w:rPr>
          <w:noProof/>
        </w:rPr>
        <w:fldChar w:fldCharType="begin"/>
      </w:r>
      <w:r>
        <w:rPr>
          <w:noProof/>
        </w:rPr>
        <w:instrText xml:space="preserve"> PAGEREF _Toc299509528 \h </w:instrText>
      </w:r>
      <w:r>
        <w:rPr>
          <w:noProof/>
        </w:rPr>
      </w:r>
      <w:r>
        <w:rPr>
          <w:noProof/>
        </w:rPr>
        <w:fldChar w:fldCharType="separate"/>
      </w:r>
      <w:r w:rsidR="00C5757B">
        <w:rPr>
          <w:noProof/>
        </w:rPr>
        <w:t>3</w:t>
      </w:r>
      <w:r>
        <w:rPr>
          <w:noProof/>
        </w:rPr>
        <w:fldChar w:fldCharType="end"/>
      </w:r>
    </w:p>
    <w:p w14:paraId="6F6AD1B4" w14:textId="77777777" w:rsidR="00241B1D" w:rsidRDefault="00241B1D">
      <w:pPr>
        <w:pStyle w:val="TOC3"/>
        <w:rPr>
          <w:rFonts w:asciiTheme="minorHAnsi" w:eastAsiaTheme="minorEastAsia" w:hAnsiTheme="minorHAnsi" w:cstheme="minorBidi"/>
          <w:noProof/>
          <w:sz w:val="24"/>
          <w:szCs w:val="24"/>
          <w:lang w:eastAsia="ja-JP"/>
        </w:rPr>
      </w:pPr>
      <w:r>
        <w:rPr>
          <w:noProof/>
        </w:rPr>
        <w:t>Current federal law allows bankruptcy cases to be filed in many different places, allowing the debtor to practice venue shopping</w:t>
      </w:r>
      <w:r>
        <w:rPr>
          <w:noProof/>
        </w:rPr>
        <w:tab/>
      </w:r>
      <w:r>
        <w:rPr>
          <w:noProof/>
        </w:rPr>
        <w:fldChar w:fldCharType="begin"/>
      </w:r>
      <w:r>
        <w:rPr>
          <w:noProof/>
        </w:rPr>
        <w:instrText xml:space="preserve"> PAGEREF _Toc299509529 \h </w:instrText>
      </w:r>
      <w:r>
        <w:rPr>
          <w:noProof/>
        </w:rPr>
      </w:r>
      <w:r>
        <w:rPr>
          <w:noProof/>
        </w:rPr>
        <w:fldChar w:fldCharType="separate"/>
      </w:r>
      <w:r w:rsidR="00C5757B">
        <w:rPr>
          <w:noProof/>
        </w:rPr>
        <w:t>3</w:t>
      </w:r>
      <w:r>
        <w:rPr>
          <w:noProof/>
        </w:rPr>
        <w:fldChar w:fldCharType="end"/>
      </w:r>
    </w:p>
    <w:p w14:paraId="6FFBE671" w14:textId="77777777" w:rsidR="00241B1D" w:rsidRDefault="00241B1D">
      <w:pPr>
        <w:pStyle w:val="TOC2"/>
        <w:rPr>
          <w:rFonts w:asciiTheme="minorHAnsi" w:eastAsiaTheme="minorEastAsia" w:hAnsiTheme="minorHAnsi" w:cstheme="minorBidi"/>
          <w:noProof/>
          <w:sz w:val="24"/>
          <w:szCs w:val="24"/>
          <w:lang w:eastAsia="ja-JP"/>
        </w:rPr>
      </w:pPr>
      <w:r>
        <w:rPr>
          <w:noProof/>
        </w:rPr>
        <w:t>FACT 2.  Magnet Courts.</w:t>
      </w:r>
      <w:r>
        <w:rPr>
          <w:noProof/>
        </w:rPr>
        <w:tab/>
      </w:r>
      <w:r>
        <w:rPr>
          <w:noProof/>
        </w:rPr>
        <w:fldChar w:fldCharType="begin"/>
      </w:r>
      <w:r>
        <w:rPr>
          <w:noProof/>
        </w:rPr>
        <w:instrText xml:space="preserve"> PAGEREF _Toc299509530 \h </w:instrText>
      </w:r>
      <w:r>
        <w:rPr>
          <w:noProof/>
        </w:rPr>
      </w:r>
      <w:r>
        <w:rPr>
          <w:noProof/>
        </w:rPr>
        <w:fldChar w:fldCharType="separate"/>
      </w:r>
      <w:r w:rsidR="00C5757B">
        <w:rPr>
          <w:noProof/>
        </w:rPr>
        <w:t>4</w:t>
      </w:r>
      <w:r>
        <w:rPr>
          <w:noProof/>
        </w:rPr>
        <w:fldChar w:fldCharType="end"/>
      </w:r>
    </w:p>
    <w:p w14:paraId="2DC4673A" w14:textId="77777777" w:rsidR="00241B1D" w:rsidRDefault="00241B1D">
      <w:pPr>
        <w:pStyle w:val="TOC3"/>
        <w:rPr>
          <w:rFonts w:asciiTheme="minorHAnsi" w:eastAsiaTheme="minorEastAsia" w:hAnsiTheme="minorHAnsi" w:cstheme="minorBidi"/>
          <w:noProof/>
          <w:sz w:val="24"/>
          <w:szCs w:val="24"/>
          <w:lang w:eastAsia="ja-JP"/>
        </w:rPr>
      </w:pPr>
      <w:r>
        <w:rPr>
          <w:noProof/>
        </w:rPr>
        <w:t>A large percentage of bankruptcies go to Delaware and New York, regardless of where the corporations are located</w:t>
      </w:r>
      <w:r>
        <w:rPr>
          <w:noProof/>
        </w:rPr>
        <w:tab/>
      </w:r>
      <w:r>
        <w:rPr>
          <w:noProof/>
        </w:rPr>
        <w:fldChar w:fldCharType="begin"/>
      </w:r>
      <w:r>
        <w:rPr>
          <w:noProof/>
        </w:rPr>
        <w:instrText xml:space="preserve"> PAGEREF _Toc299509531 \h </w:instrText>
      </w:r>
      <w:r>
        <w:rPr>
          <w:noProof/>
        </w:rPr>
      </w:r>
      <w:r>
        <w:rPr>
          <w:noProof/>
        </w:rPr>
        <w:fldChar w:fldCharType="separate"/>
      </w:r>
      <w:r w:rsidR="00C5757B">
        <w:rPr>
          <w:noProof/>
        </w:rPr>
        <w:t>4</w:t>
      </w:r>
      <w:r>
        <w:rPr>
          <w:noProof/>
        </w:rPr>
        <w:fldChar w:fldCharType="end"/>
      </w:r>
    </w:p>
    <w:p w14:paraId="62B8DE61" w14:textId="77777777" w:rsidR="00241B1D" w:rsidRDefault="00241B1D">
      <w:pPr>
        <w:pStyle w:val="TOC2"/>
        <w:rPr>
          <w:rFonts w:asciiTheme="minorHAnsi" w:eastAsiaTheme="minorEastAsia" w:hAnsiTheme="minorHAnsi" w:cstheme="minorBidi"/>
          <w:noProof/>
          <w:sz w:val="24"/>
          <w:szCs w:val="24"/>
          <w:lang w:eastAsia="ja-JP"/>
        </w:rPr>
      </w:pPr>
      <w:r>
        <w:rPr>
          <w:noProof/>
        </w:rPr>
        <w:t>OBSERVATION 3.  The HARMS.</w:t>
      </w:r>
      <w:r>
        <w:rPr>
          <w:noProof/>
        </w:rPr>
        <w:tab/>
      </w:r>
      <w:r>
        <w:rPr>
          <w:noProof/>
        </w:rPr>
        <w:fldChar w:fldCharType="begin"/>
      </w:r>
      <w:r>
        <w:rPr>
          <w:noProof/>
        </w:rPr>
        <w:instrText xml:space="preserve"> PAGEREF _Toc299509532 \h </w:instrText>
      </w:r>
      <w:r>
        <w:rPr>
          <w:noProof/>
        </w:rPr>
      </w:r>
      <w:r>
        <w:rPr>
          <w:noProof/>
        </w:rPr>
        <w:fldChar w:fldCharType="separate"/>
      </w:r>
      <w:r w:rsidR="00C5757B">
        <w:rPr>
          <w:noProof/>
        </w:rPr>
        <w:t>4</w:t>
      </w:r>
      <w:r>
        <w:rPr>
          <w:noProof/>
        </w:rPr>
        <w:fldChar w:fldCharType="end"/>
      </w:r>
    </w:p>
    <w:p w14:paraId="693825EC" w14:textId="77777777" w:rsidR="00241B1D" w:rsidRDefault="00241B1D">
      <w:pPr>
        <w:pStyle w:val="TOC2"/>
        <w:rPr>
          <w:rFonts w:asciiTheme="minorHAnsi" w:eastAsiaTheme="minorEastAsia" w:hAnsiTheme="minorHAnsi" w:cstheme="minorBidi"/>
          <w:noProof/>
          <w:sz w:val="24"/>
          <w:szCs w:val="24"/>
          <w:lang w:eastAsia="ja-JP"/>
        </w:rPr>
      </w:pPr>
      <w:r>
        <w:rPr>
          <w:noProof/>
        </w:rPr>
        <w:t>HARM 1.  Injustice.  It’s unjust for debtors to choose far away courts for their bankruptcy case in order to get different legal results</w:t>
      </w:r>
      <w:r>
        <w:rPr>
          <w:noProof/>
        </w:rPr>
        <w:tab/>
      </w:r>
      <w:r>
        <w:rPr>
          <w:noProof/>
        </w:rPr>
        <w:fldChar w:fldCharType="begin"/>
      </w:r>
      <w:r>
        <w:rPr>
          <w:noProof/>
        </w:rPr>
        <w:instrText xml:space="preserve"> PAGEREF _Toc299509533 \h </w:instrText>
      </w:r>
      <w:r>
        <w:rPr>
          <w:noProof/>
        </w:rPr>
      </w:r>
      <w:r>
        <w:rPr>
          <w:noProof/>
        </w:rPr>
        <w:fldChar w:fldCharType="separate"/>
      </w:r>
      <w:r w:rsidR="00C5757B">
        <w:rPr>
          <w:noProof/>
        </w:rPr>
        <w:t>4</w:t>
      </w:r>
      <w:r>
        <w:rPr>
          <w:noProof/>
        </w:rPr>
        <w:fldChar w:fldCharType="end"/>
      </w:r>
    </w:p>
    <w:p w14:paraId="2A13C426" w14:textId="77777777" w:rsidR="00241B1D" w:rsidRDefault="00241B1D">
      <w:pPr>
        <w:pStyle w:val="TOC2"/>
        <w:rPr>
          <w:rFonts w:asciiTheme="minorHAnsi" w:eastAsiaTheme="minorEastAsia" w:hAnsiTheme="minorHAnsi" w:cstheme="minorBidi"/>
          <w:noProof/>
          <w:sz w:val="24"/>
          <w:szCs w:val="24"/>
          <w:lang w:eastAsia="ja-JP"/>
        </w:rPr>
      </w:pPr>
      <w:r>
        <w:rPr>
          <w:noProof/>
        </w:rPr>
        <w:t>HARM 2.  Communities suffer.</w:t>
      </w:r>
      <w:r>
        <w:rPr>
          <w:noProof/>
        </w:rPr>
        <w:tab/>
      </w:r>
      <w:r>
        <w:rPr>
          <w:noProof/>
        </w:rPr>
        <w:fldChar w:fldCharType="begin"/>
      </w:r>
      <w:r>
        <w:rPr>
          <w:noProof/>
        </w:rPr>
        <w:instrText xml:space="preserve"> PAGEREF _Toc299509534 \h </w:instrText>
      </w:r>
      <w:r>
        <w:rPr>
          <w:noProof/>
        </w:rPr>
      </w:r>
      <w:r>
        <w:rPr>
          <w:noProof/>
        </w:rPr>
        <w:fldChar w:fldCharType="separate"/>
      </w:r>
      <w:r w:rsidR="00C5757B">
        <w:rPr>
          <w:noProof/>
        </w:rPr>
        <w:t>4</w:t>
      </w:r>
      <w:r>
        <w:rPr>
          <w:noProof/>
        </w:rPr>
        <w:fldChar w:fldCharType="end"/>
      </w:r>
    </w:p>
    <w:p w14:paraId="5358B17B" w14:textId="77777777" w:rsidR="00241B1D" w:rsidRDefault="00241B1D">
      <w:pPr>
        <w:pStyle w:val="TOC3"/>
        <w:rPr>
          <w:rFonts w:asciiTheme="minorHAnsi" w:eastAsiaTheme="minorEastAsia" w:hAnsiTheme="minorHAnsi" w:cstheme="minorBidi"/>
          <w:noProof/>
          <w:sz w:val="24"/>
          <w:szCs w:val="24"/>
          <w:lang w:eastAsia="ja-JP"/>
        </w:rPr>
      </w:pPr>
      <w:r>
        <w:rPr>
          <w:noProof/>
        </w:rPr>
        <w:t>When a business goes bankrupt, the local creditors, employees and citizens will suffer if the case is heard in a remote venue where they can’t participate in the process</w:t>
      </w:r>
      <w:r>
        <w:rPr>
          <w:noProof/>
        </w:rPr>
        <w:tab/>
      </w:r>
      <w:r>
        <w:rPr>
          <w:noProof/>
        </w:rPr>
        <w:fldChar w:fldCharType="begin"/>
      </w:r>
      <w:r>
        <w:rPr>
          <w:noProof/>
        </w:rPr>
        <w:instrText xml:space="preserve"> PAGEREF _Toc299509535 \h </w:instrText>
      </w:r>
      <w:r>
        <w:rPr>
          <w:noProof/>
        </w:rPr>
      </w:r>
      <w:r>
        <w:rPr>
          <w:noProof/>
        </w:rPr>
        <w:fldChar w:fldCharType="separate"/>
      </w:r>
      <w:r w:rsidR="00C5757B">
        <w:rPr>
          <w:noProof/>
        </w:rPr>
        <w:t>4</w:t>
      </w:r>
      <w:r>
        <w:rPr>
          <w:noProof/>
        </w:rPr>
        <w:fldChar w:fldCharType="end"/>
      </w:r>
    </w:p>
    <w:p w14:paraId="0C9DA70F" w14:textId="77777777" w:rsidR="00241B1D" w:rsidRDefault="00241B1D">
      <w:pPr>
        <w:pStyle w:val="TOC2"/>
        <w:rPr>
          <w:rFonts w:asciiTheme="minorHAnsi" w:eastAsiaTheme="minorEastAsia" w:hAnsiTheme="minorHAnsi" w:cstheme="minorBidi"/>
          <w:noProof/>
          <w:sz w:val="24"/>
          <w:szCs w:val="24"/>
          <w:lang w:eastAsia="ja-JP"/>
        </w:rPr>
      </w:pPr>
      <w:r>
        <w:rPr>
          <w:noProof/>
        </w:rPr>
        <w:t>HARM 3.  High failure rates.</w:t>
      </w:r>
      <w:r>
        <w:rPr>
          <w:noProof/>
        </w:rPr>
        <w:tab/>
      </w:r>
      <w:r>
        <w:rPr>
          <w:noProof/>
        </w:rPr>
        <w:fldChar w:fldCharType="begin"/>
      </w:r>
      <w:r>
        <w:rPr>
          <w:noProof/>
        </w:rPr>
        <w:instrText xml:space="preserve"> PAGEREF _Toc299509536 \h </w:instrText>
      </w:r>
      <w:r>
        <w:rPr>
          <w:noProof/>
        </w:rPr>
      </w:r>
      <w:r>
        <w:rPr>
          <w:noProof/>
        </w:rPr>
        <w:fldChar w:fldCharType="separate"/>
      </w:r>
      <w:r w:rsidR="00C5757B">
        <w:rPr>
          <w:noProof/>
        </w:rPr>
        <w:t>5</w:t>
      </w:r>
      <w:r>
        <w:rPr>
          <w:noProof/>
        </w:rPr>
        <w:fldChar w:fldCharType="end"/>
      </w:r>
    </w:p>
    <w:p w14:paraId="171EA918" w14:textId="77777777" w:rsidR="00241B1D" w:rsidRDefault="00241B1D">
      <w:pPr>
        <w:pStyle w:val="TOC3"/>
        <w:rPr>
          <w:rFonts w:asciiTheme="minorHAnsi" w:eastAsiaTheme="minorEastAsia" w:hAnsiTheme="minorHAnsi" w:cstheme="minorBidi"/>
          <w:noProof/>
          <w:sz w:val="24"/>
          <w:szCs w:val="24"/>
          <w:lang w:eastAsia="ja-JP"/>
        </w:rPr>
      </w:pPr>
      <w:r>
        <w:rPr>
          <w:noProof/>
        </w:rPr>
        <w:t>Bankruptcy proceedings are supposed to help a company reorganize and get back on track to profitability.  But Delaware bankruptcies fail more often than bankruptcies elsewhere, resulting in large business impacts</w:t>
      </w:r>
      <w:r>
        <w:rPr>
          <w:noProof/>
        </w:rPr>
        <w:tab/>
      </w:r>
      <w:r>
        <w:rPr>
          <w:noProof/>
        </w:rPr>
        <w:fldChar w:fldCharType="begin"/>
      </w:r>
      <w:r>
        <w:rPr>
          <w:noProof/>
        </w:rPr>
        <w:instrText xml:space="preserve"> PAGEREF _Toc299509537 \h </w:instrText>
      </w:r>
      <w:r>
        <w:rPr>
          <w:noProof/>
        </w:rPr>
      </w:r>
      <w:r>
        <w:rPr>
          <w:noProof/>
        </w:rPr>
        <w:fldChar w:fldCharType="separate"/>
      </w:r>
      <w:r w:rsidR="00C5757B">
        <w:rPr>
          <w:noProof/>
        </w:rPr>
        <w:t>5</w:t>
      </w:r>
      <w:r>
        <w:rPr>
          <w:noProof/>
        </w:rPr>
        <w:fldChar w:fldCharType="end"/>
      </w:r>
    </w:p>
    <w:p w14:paraId="0E49AB81" w14:textId="77777777" w:rsidR="00241B1D" w:rsidRDefault="00241B1D">
      <w:pPr>
        <w:pStyle w:val="TOC2"/>
        <w:rPr>
          <w:rFonts w:asciiTheme="minorHAnsi" w:eastAsiaTheme="minorEastAsia" w:hAnsiTheme="minorHAnsi" w:cstheme="minorBidi"/>
          <w:noProof/>
          <w:sz w:val="24"/>
          <w:szCs w:val="24"/>
          <w:lang w:eastAsia="ja-JP"/>
        </w:rPr>
      </w:pPr>
      <w:r>
        <w:rPr>
          <w:noProof/>
        </w:rPr>
        <w:t>HARM 4.  Mismanagement.  Debtors will choose courts that will not supervise their mismanagement or jeopardize their cash bonuses</w:t>
      </w:r>
      <w:r>
        <w:rPr>
          <w:noProof/>
        </w:rPr>
        <w:tab/>
      </w:r>
      <w:r>
        <w:rPr>
          <w:noProof/>
        </w:rPr>
        <w:fldChar w:fldCharType="begin"/>
      </w:r>
      <w:r>
        <w:rPr>
          <w:noProof/>
        </w:rPr>
        <w:instrText xml:space="preserve"> PAGEREF _Toc299509538 \h </w:instrText>
      </w:r>
      <w:r>
        <w:rPr>
          <w:noProof/>
        </w:rPr>
      </w:r>
      <w:r>
        <w:rPr>
          <w:noProof/>
        </w:rPr>
        <w:fldChar w:fldCharType="separate"/>
      </w:r>
      <w:r w:rsidR="00C5757B">
        <w:rPr>
          <w:noProof/>
        </w:rPr>
        <w:t>5</w:t>
      </w:r>
      <w:r>
        <w:rPr>
          <w:noProof/>
        </w:rPr>
        <w:fldChar w:fldCharType="end"/>
      </w:r>
    </w:p>
    <w:p w14:paraId="3B4526AA" w14:textId="77777777" w:rsidR="00241B1D" w:rsidRDefault="00241B1D">
      <w:pPr>
        <w:pStyle w:val="TOC2"/>
        <w:rPr>
          <w:rFonts w:asciiTheme="minorHAnsi" w:eastAsiaTheme="minorEastAsia" w:hAnsiTheme="minorHAnsi" w:cstheme="minorBidi"/>
          <w:noProof/>
          <w:sz w:val="24"/>
          <w:szCs w:val="24"/>
          <w:lang w:eastAsia="ja-JP"/>
        </w:rPr>
      </w:pPr>
      <w:r>
        <w:rPr>
          <w:noProof/>
        </w:rPr>
        <w:t>OBSERVATION 4. We offer the following PLAN</w:t>
      </w:r>
      <w:r>
        <w:rPr>
          <w:noProof/>
        </w:rPr>
        <w:tab/>
      </w:r>
      <w:r>
        <w:rPr>
          <w:noProof/>
        </w:rPr>
        <w:fldChar w:fldCharType="begin"/>
      </w:r>
      <w:r>
        <w:rPr>
          <w:noProof/>
        </w:rPr>
        <w:instrText xml:space="preserve"> PAGEREF _Toc299509539 \h </w:instrText>
      </w:r>
      <w:r>
        <w:rPr>
          <w:noProof/>
        </w:rPr>
      </w:r>
      <w:r>
        <w:rPr>
          <w:noProof/>
        </w:rPr>
        <w:fldChar w:fldCharType="separate"/>
      </w:r>
      <w:r w:rsidR="00C5757B">
        <w:rPr>
          <w:noProof/>
        </w:rPr>
        <w:t>6</w:t>
      </w:r>
      <w:r>
        <w:rPr>
          <w:noProof/>
        </w:rPr>
        <w:fldChar w:fldCharType="end"/>
      </w:r>
    </w:p>
    <w:p w14:paraId="66E92770" w14:textId="77777777" w:rsidR="00241B1D" w:rsidRDefault="00241B1D">
      <w:pPr>
        <w:pStyle w:val="TOC2"/>
        <w:rPr>
          <w:rFonts w:asciiTheme="minorHAnsi" w:eastAsiaTheme="minorEastAsia" w:hAnsiTheme="minorHAnsi" w:cstheme="minorBidi"/>
          <w:noProof/>
          <w:sz w:val="24"/>
          <w:szCs w:val="24"/>
          <w:lang w:eastAsia="ja-JP"/>
        </w:rPr>
      </w:pPr>
      <w:r>
        <w:rPr>
          <w:noProof/>
        </w:rPr>
        <w:t>OBSERVATION 5.  The Plan SOLVES.   We see this in 3 sub-points:</w:t>
      </w:r>
      <w:r>
        <w:rPr>
          <w:noProof/>
        </w:rPr>
        <w:tab/>
      </w:r>
      <w:r>
        <w:rPr>
          <w:noProof/>
        </w:rPr>
        <w:fldChar w:fldCharType="begin"/>
      </w:r>
      <w:r>
        <w:rPr>
          <w:noProof/>
        </w:rPr>
        <w:instrText xml:space="preserve"> PAGEREF _Toc299509540 \h </w:instrText>
      </w:r>
      <w:r>
        <w:rPr>
          <w:noProof/>
        </w:rPr>
      </w:r>
      <w:r>
        <w:rPr>
          <w:noProof/>
        </w:rPr>
        <w:fldChar w:fldCharType="separate"/>
      </w:r>
      <w:r w:rsidR="00C5757B">
        <w:rPr>
          <w:noProof/>
        </w:rPr>
        <w:t>6</w:t>
      </w:r>
      <w:r>
        <w:rPr>
          <w:noProof/>
        </w:rPr>
        <w:fldChar w:fldCharType="end"/>
      </w:r>
    </w:p>
    <w:p w14:paraId="199AF22B" w14:textId="77777777" w:rsidR="00241B1D" w:rsidRDefault="00241B1D">
      <w:pPr>
        <w:pStyle w:val="TOC3"/>
        <w:rPr>
          <w:rFonts w:asciiTheme="minorHAnsi" w:eastAsiaTheme="minorEastAsia" w:hAnsiTheme="minorHAnsi" w:cstheme="minorBidi"/>
          <w:noProof/>
          <w:sz w:val="24"/>
          <w:szCs w:val="24"/>
          <w:lang w:eastAsia="ja-JP"/>
        </w:rPr>
      </w:pPr>
      <w:r>
        <w:rPr>
          <w:noProof/>
        </w:rPr>
        <w:t>A. Solves venue shopping.  HR 2533 limits venue in bankruptcy cases by eliminating “place of incorporation” as an option</w:t>
      </w:r>
      <w:r>
        <w:rPr>
          <w:noProof/>
        </w:rPr>
        <w:tab/>
      </w:r>
      <w:r>
        <w:rPr>
          <w:noProof/>
        </w:rPr>
        <w:fldChar w:fldCharType="begin"/>
      </w:r>
      <w:r>
        <w:rPr>
          <w:noProof/>
        </w:rPr>
        <w:instrText xml:space="preserve"> PAGEREF _Toc299509541 \h </w:instrText>
      </w:r>
      <w:r>
        <w:rPr>
          <w:noProof/>
        </w:rPr>
      </w:r>
      <w:r>
        <w:rPr>
          <w:noProof/>
        </w:rPr>
        <w:fldChar w:fldCharType="separate"/>
      </w:r>
      <w:r w:rsidR="00C5757B">
        <w:rPr>
          <w:noProof/>
        </w:rPr>
        <w:t>6</w:t>
      </w:r>
      <w:r>
        <w:rPr>
          <w:noProof/>
        </w:rPr>
        <w:fldChar w:fldCharType="end"/>
      </w:r>
    </w:p>
    <w:p w14:paraId="68492679" w14:textId="77777777" w:rsidR="00241B1D" w:rsidRDefault="00241B1D">
      <w:pPr>
        <w:pStyle w:val="TOC3"/>
        <w:rPr>
          <w:rFonts w:asciiTheme="minorHAnsi" w:eastAsiaTheme="minorEastAsia" w:hAnsiTheme="minorHAnsi" w:cstheme="minorBidi"/>
          <w:noProof/>
          <w:sz w:val="24"/>
          <w:szCs w:val="24"/>
          <w:lang w:eastAsia="ja-JP"/>
        </w:rPr>
      </w:pPr>
      <w:r>
        <w:rPr>
          <w:noProof/>
        </w:rPr>
        <w:t>B. Solves the injustice.  HR2533 would solve the biggest cause of injustice in bankruptcy cases:  the venue law</w:t>
      </w:r>
      <w:r>
        <w:rPr>
          <w:noProof/>
        </w:rPr>
        <w:tab/>
      </w:r>
      <w:r>
        <w:rPr>
          <w:noProof/>
        </w:rPr>
        <w:fldChar w:fldCharType="begin"/>
      </w:r>
      <w:r>
        <w:rPr>
          <w:noProof/>
        </w:rPr>
        <w:instrText xml:space="preserve"> PAGEREF _Toc299509542 \h </w:instrText>
      </w:r>
      <w:r>
        <w:rPr>
          <w:noProof/>
        </w:rPr>
      </w:r>
      <w:r>
        <w:rPr>
          <w:noProof/>
        </w:rPr>
        <w:fldChar w:fldCharType="separate"/>
      </w:r>
      <w:r w:rsidR="00C5757B">
        <w:rPr>
          <w:noProof/>
        </w:rPr>
        <w:t>6</w:t>
      </w:r>
      <w:r>
        <w:rPr>
          <w:noProof/>
        </w:rPr>
        <w:fldChar w:fldCharType="end"/>
      </w:r>
    </w:p>
    <w:p w14:paraId="5955DB67" w14:textId="77777777" w:rsidR="00241B1D" w:rsidRDefault="00241B1D">
      <w:pPr>
        <w:pStyle w:val="TOC3"/>
        <w:rPr>
          <w:rFonts w:asciiTheme="minorHAnsi" w:eastAsiaTheme="minorEastAsia" w:hAnsiTheme="minorHAnsi" w:cstheme="minorBidi"/>
          <w:noProof/>
          <w:sz w:val="24"/>
          <w:szCs w:val="24"/>
          <w:lang w:eastAsia="ja-JP"/>
        </w:rPr>
      </w:pPr>
      <w:r>
        <w:rPr>
          <w:noProof/>
        </w:rPr>
        <w:t>C. Venue Reform Act would save money by eliminating extra expenses of the remote venues</w:t>
      </w:r>
      <w:r>
        <w:rPr>
          <w:noProof/>
        </w:rPr>
        <w:tab/>
      </w:r>
      <w:r>
        <w:rPr>
          <w:noProof/>
        </w:rPr>
        <w:fldChar w:fldCharType="begin"/>
      </w:r>
      <w:r>
        <w:rPr>
          <w:noProof/>
        </w:rPr>
        <w:instrText xml:space="preserve"> PAGEREF _Toc299509543 \h </w:instrText>
      </w:r>
      <w:r>
        <w:rPr>
          <w:noProof/>
        </w:rPr>
      </w:r>
      <w:r>
        <w:rPr>
          <w:noProof/>
        </w:rPr>
        <w:fldChar w:fldCharType="separate"/>
      </w:r>
      <w:r w:rsidR="00C5757B">
        <w:rPr>
          <w:noProof/>
        </w:rPr>
        <w:t>6</w:t>
      </w:r>
      <w:r>
        <w:rPr>
          <w:noProof/>
        </w:rPr>
        <w:fldChar w:fldCharType="end"/>
      </w:r>
    </w:p>
    <w:p w14:paraId="4DCEEA64" w14:textId="77777777" w:rsidR="00241B1D" w:rsidRDefault="00241B1D">
      <w:pPr>
        <w:pStyle w:val="TOC1"/>
        <w:rPr>
          <w:rFonts w:asciiTheme="minorHAnsi" w:eastAsiaTheme="minorEastAsia" w:hAnsiTheme="minorHAnsi" w:cstheme="minorBidi"/>
          <w:b w:val="0"/>
          <w:noProof/>
          <w:sz w:val="24"/>
          <w:szCs w:val="24"/>
          <w:lang w:eastAsia="ja-JP"/>
        </w:rPr>
      </w:pPr>
      <w:r>
        <w:rPr>
          <w:noProof/>
        </w:rPr>
        <w:t>2A EVIDENCE: Bankruptcy Venue Reform Act</w:t>
      </w:r>
      <w:r>
        <w:rPr>
          <w:noProof/>
        </w:rPr>
        <w:tab/>
      </w:r>
      <w:r>
        <w:rPr>
          <w:noProof/>
        </w:rPr>
        <w:fldChar w:fldCharType="begin"/>
      </w:r>
      <w:r>
        <w:rPr>
          <w:noProof/>
        </w:rPr>
        <w:instrText xml:space="preserve"> PAGEREF _Toc299509544 \h </w:instrText>
      </w:r>
      <w:r>
        <w:rPr>
          <w:noProof/>
        </w:rPr>
      </w:r>
      <w:r>
        <w:rPr>
          <w:noProof/>
        </w:rPr>
        <w:fldChar w:fldCharType="separate"/>
      </w:r>
      <w:r w:rsidR="00C5757B">
        <w:rPr>
          <w:noProof/>
        </w:rPr>
        <w:t>7</w:t>
      </w:r>
      <w:r>
        <w:rPr>
          <w:noProof/>
        </w:rPr>
        <w:fldChar w:fldCharType="end"/>
      </w:r>
    </w:p>
    <w:p w14:paraId="1602CE5B" w14:textId="77777777" w:rsidR="00241B1D" w:rsidRDefault="00241B1D">
      <w:pPr>
        <w:pStyle w:val="TOC2"/>
        <w:rPr>
          <w:rFonts w:asciiTheme="minorHAnsi" w:eastAsiaTheme="minorEastAsia" w:hAnsiTheme="minorHAnsi" w:cstheme="minorBidi"/>
          <w:noProof/>
          <w:sz w:val="24"/>
          <w:szCs w:val="24"/>
          <w:lang w:eastAsia="ja-JP"/>
        </w:rPr>
      </w:pPr>
      <w:r>
        <w:rPr>
          <w:noProof/>
        </w:rPr>
        <w:t>OPENING QUOTES / AFF PHILOSOPHY</w:t>
      </w:r>
      <w:r>
        <w:rPr>
          <w:noProof/>
        </w:rPr>
        <w:tab/>
      </w:r>
      <w:r>
        <w:rPr>
          <w:noProof/>
        </w:rPr>
        <w:fldChar w:fldCharType="begin"/>
      </w:r>
      <w:r>
        <w:rPr>
          <w:noProof/>
        </w:rPr>
        <w:instrText xml:space="preserve"> PAGEREF _Toc299509545 \h </w:instrText>
      </w:r>
      <w:r>
        <w:rPr>
          <w:noProof/>
        </w:rPr>
      </w:r>
      <w:r>
        <w:rPr>
          <w:noProof/>
        </w:rPr>
        <w:fldChar w:fldCharType="separate"/>
      </w:r>
      <w:r w:rsidR="00C5757B">
        <w:rPr>
          <w:noProof/>
        </w:rPr>
        <w:t>7</w:t>
      </w:r>
      <w:r>
        <w:rPr>
          <w:noProof/>
        </w:rPr>
        <w:fldChar w:fldCharType="end"/>
      </w:r>
    </w:p>
    <w:p w14:paraId="04B32C3D" w14:textId="77777777" w:rsidR="00241B1D" w:rsidRDefault="00241B1D">
      <w:pPr>
        <w:pStyle w:val="TOC3"/>
        <w:rPr>
          <w:rFonts w:asciiTheme="minorHAnsi" w:eastAsiaTheme="minorEastAsia" w:hAnsiTheme="minorHAnsi" w:cstheme="minorBidi"/>
          <w:noProof/>
          <w:sz w:val="24"/>
          <w:szCs w:val="24"/>
          <w:lang w:eastAsia="ja-JP"/>
        </w:rPr>
      </w:pPr>
      <w:r>
        <w:rPr>
          <w:noProof/>
        </w:rPr>
        <w:t>Venue Shopping let the Los Angeles Dodgers baseball team file for bankruptcy in Delaware!</w:t>
      </w:r>
      <w:r>
        <w:rPr>
          <w:noProof/>
        </w:rPr>
        <w:tab/>
      </w:r>
      <w:r>
        <w:rPr>
          <w:noProof/>
        </w:rPr>
        <w:fldChar w:fldCharType="begin"/>
      </w:r>
      <w:r>
        <w:rPr>
          <w:noProof/>
        </w:rPr>
        <w:instrText xml:space="preserve"> PAGEREF _Toc299509546 \h </w:instrText>
      </w:r>
      <w:r>
        <w:rPr>
          <w:noProof/>
        </w:rPr>
      </w:r>
      <w:r>
        <w:rPr>
          <w:noProof/>
        </w:rPr>
        <w:fldChar w:fldCharType="separate"/>
      </w:r>
      <w:r w:rsidR="00C5757B">
        <w:rPr>
          <w:noProof/>
        </w:rPr>
        <w:t>7</w:t>
      </w:r>
      <w:r>
        <w:rPr>
          <w:noProof/>
        </w:rPr>
        <w:fldChar w:fldCharType="end"/>
      </w:r>
    </w:p>
    <w:p w14:paraId="68B4D5F5" w14:textId="77777777" w:rsidR="00241B1D" w:rsidRDefault="00241B1D">
      <w:pPr>
        <w:pStyle w:val="TOC3"/>
        <w:rPr>
          <w:rFonts w:asciiTheme="minorHAnsi" w:eastAsiaTheme="minorEastAsia" w:hAnsiTheme="minorHAnsi" w:cstheme="minorBidi"/>
          <w:noProof/>
          <w:sz w:val="24"/>
          <w:szCs w:val="24"/>
          <w:lang w:eastAsia="ja-JP"/>
        </w:rPr>
      </w:pPr>
      <w:r>
        <w:rPr>
          <w:noProof/>
        </w:rPr>
        <w:t>Why do bankruptcy attorneys do venue shopping?  Because they want more favorable outcomes</w:t>
      </w:r>
      <w:r>
        <w:rPr>
          <w:noProof/>
        </w:rPr>
        <w:tab/>
      </w:r>
      <w:r>
        <w:rPr>
          <w:noProof/>
        </w:rPr>
        <w:fldChar w:fldCharType="begin"/>
      </w:r>
      <w:r>
        <w:rPr>
          <w:noProof/>
        </w:rPr>
        <w:instrText xml:space="preserve"> PAGEREF _Toc299509547 \h </w:instrText>
      </w:r>
      <w:r>
        <w:rPr>
          <w:noProof/>
        </w:rPr>
      </w:r>
      <w:r>
        <w:rPr>
          <w:noProof/>
        </w:rPr>
        <w:fldChar w:fldCharType="separate"/>
      </w:r>
      <w:r w:rsidR="00C5757B">
        <w:rPr>
          <w:noProof/>
        </w:rPr>
        <w:t>7</w:t>
      </w:r>
      <w:r>
        <w:rPr>
          <w:noProof/>
        </w:rPr>
        <w:fldChar w:fldCharType="end"/>
      </w:r>
    </w:p>
    <w:p w14:paraId="7C8101E0" w14:textId="77777777" w:rsidR="00241B1D" w:rsidRDefault="00241B1D">
      <w:pPr>
        <w:pStyle w:val="TOC2"/>
        <w:rPr>
          <w:rFonts w:asciiTheme="minorHAnsi" w:eastAsiaTheme="minorEastAsia" w:hAnsiTheme="minorHAnsi" w:cstheme="minorBidi"/>
          <w:noProof/>
          <w:sz w:val="24"/>
          <w:szCs w:val="24"/>
          <w:lang w:eastAsia="ja-JP"/>
        </w:rPr>
      </w:pPr>
      <w:r>
        <w:rPr>
          <w:noProof/>
        </w:rPr>
        <w:t>DEFINITIONS / TOPICALITY</w:t>
      </w:r>
      <w:r>
        <w:rPr>
          <w:noProof/>
        </w:rPr>
        <w:tab/>
      </w:r>
      <w:r>
        <w:rPr>
          <w:noProof/>
        </w:rPr>
        <w:fldChar w:fldCharType="begin"/>
      </w:r>
      <w:r>
        <w:rPr>
          <w:noProof/>
        </w:rPr>
        <w:instrText xml:space="preserve"> PAGEREF _Toc299509548 \h </w:instrText>
      </w:r>
      <w:r>
        <w:rPr>
          <w:noProof/>
        </w:rPr>
      </w:r>
      <w:r>
        <w:rPr>
          <w:noProof/>
        </w:rPr>
        <w:fldChar w:fldCharType="separate"/>
      </w:r>
      <w:r w:rsidR="00C5757B">
        <w:rPr>
          <w:noProof/>
        </w:rPr>
        <w:t>7</w:t>
      </w:r>
      <w:r>
        <w:rPr>
          <w:noProof/>
        </w:rPr>
        <w:fldChar w:fldCharType="end"/>
      </w:r>
    </w:p>
    <w:p w14:paraId="7C31E176" w14:textId="77777777" w:rsidR="00241B1D" w:rsidRDefault="00241B1D">
      <w:pPr>
        <w:pStyle w:val="TOC3"/>
        <w:rPr>
          <w:rFonts w:asciiTheme="minorHAnsi" w:eastAsiaTheme="minorEastAsia" w:hAnsiTheme="minorHAnsi" w:cstheme="minorBidi"/>
          <w:noProof/>
          <w:sz w:val="24"/>
          <w:szCs w:val="24"/>
          <w:lang w:eastAsia="ja-JP"/>
        </w:rPr>
      </w:pPr>
      <w:r>
        <w:rPr>
          <w:noProof/>
        </w:rPr>
        <w:t>Full text of HR2533, the Bankruptcy Venue Reform Act, is located here</w:t>
      </w:r>
      <w:r>
        <w:rPr>
          <w:noProof/>
        </w:rPr>
        <w:tab/>
      </w:r>
      <w:r>
        <w:rPr>
          <w:noProof/>
        </w:rPr>
        <w:fldChar w:fldCharType="begin"/>
      </w:r>
      <w:r>
        <w:rPr>
          <w:noProof/>
        </w:rPr>
        <w:instrText xml:space="preserve"> PAGEREF _Toc299509549 \h </w:instrText>
      </w:r>
      <w:r>
        <w:rPr>
          <w:noProof/>
        </w:rPr>
      </w:r>
      <w:r>
        <w:rPr>
          <w:noProof/>
        </w:rPr>
        <w:fldChar w:fldCharType="separate"/>
      </w:r>
      <w:r w:rsidR="00C5757B">
        <w:rPr>
          <w:noProof/>
        </w:rPr>
        <w:t>7</w:t>
      </w:r>
      <w:r>
        <w:rPr>
          <w:noProof/>
        </w:rPr>
        <w:fldChar w:fldCharType="end"/>
      </w:r>
    </w:p>
    <w:p w14:paraId="20A36C12" w14:textId="77777777" w:rsidR="00241B1D" w:rsidRDefault="00241B1D">
      <w:pPr>
        <w:pStyle w:val="TOC3"/>
        <w:rPr>
          <w:rFonts w:asciiTheme="minorHAnsi" w:eastAsiaTheme="minorEastAsia" w:hAnsiTheme="minorHAnsi" w:cstheme="minorBidi"/>
          <w:noProof/>
          <w:sz w:val="24"/>
          <w:szCs w:val="24"/>
          <w:lang w:eastAsia="ja-JP"/>
        </w:rPr>
      </w:pPr>
      <w:r>
        <w:rPr>
          <w:noProof/>
        </w:rPr>
        <w:t>Bankruptcy courts are a federal “court system” created by Congress</w:t>
      </w:r>
      <w:r>
        <w:rPr>
          <w:noProof/>
        </w:rPr>
        <w:tab/>
      </w:r>
      <w:r>
        <w:rPr>
          <w:noProof/>
        </w:rPr>
        <w:fldChar w:fldCharType="begin"/>
      </w:r>
      <w:r>
        <w:rPr>
          <w:noProof/>
        </w:rPr>
        <w:instrText xml:space="preserve"> PAGEREF _Toc299509550 \h </w:instrText>
      </w:r>
      <w:r>
        <w:rPr>
          <w:noProof/>
        </w:rPr>
      </w:r>
      <w:r>
        <w:rPr>
          <w:noProof/>
        </w:rPr>
        <w:fldChar w:fldCharType="separate"/>
      </w:r>
      <w:r w:rsidR="00C5757B">
        <w:rPr>
          <w:noProof/>
        </w:rPr>
        <w:t>7</w:t>
      </w:r>
      <w:r>
        <w:rPr>
          <w:noProof/>
        </w:rPr>
        <w:fldChar w:fldCharType="end"/>
      </w:r>
    </w:p>
    <w:p w14:paraId="3875C049" w14:textId="77777777" w:rsidR="00241B1D" w:rsidRDefault="00241B1D">
      <w:pPr>
        <w:pStyle w:val="TOC3"/>
        <w:rPr>
          <w:rFonts w:asciiTheme="minorHAnsi" w:eastAsiaTheme="minorEastAsia" w:hAnsiTheme="minorHAnsi" w:cstheme="minorBidi"/>
          <w:noProof/>
          <w:sz w:val="24"/>
          <w:szCs w:val="24"/>
          <w:lang w:eastAsia="ja-JP"/>
        </w:rPr>
      </w:pPr>
      <w:r>
        <w:rPr>
          <w:noProof/>
        </w:rPr>
        <w:t>“Principal place of business”</w:t>
      </w:r>
      <w:r>
        <w:rPr>
          <w:noProof/>
        </w:rPr>
        <w:tab/>
      </w:r>
      <w:r>
        <w:rPr>
          <w:noProof/>
        </w:rPr>
        <w:fldChar w:fldCharType="begin"/>
      </w:r>
      <w:r>
        <w:rPr>
          <w:noProof/>
        </w:rPr>
        <w:instrText xml:space="preserve"> PAGEREF _Toc299509551 \h </w:instrText>
      </w:r>
      <w:r>
        <w:rPr>
          <w:noProof/>
        </w:rPr>
      </w:r>
      <w:r>
        <w:rPr>
          <w:noProof/>
        </w:rPr>
        <w:fldChar w:fldCharType="separate"/>
      </w:r>
      <w:r w:rsidR="00C5757B">
        <w:rPr>
          <w:noProof/>
        </w:rPr>
        <w:t>8</w:t>
      </w:r>
      <w:r>
        <w:rPr>
          <w:noProof/>
        </w:rPr>
        <w:fldChar w:fldCharType="end"/>
      </w:r>
    </w:p>
    <w:p w14:paraId="185E90E1" w14:textId="77777777" w:rsidR="00241B1D" w:rsidRDefault="00241B1D">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_Toc299509552 \h </w:instrText>
      </w:r>
      <w:r>
        <w:rPr>
          <w:noProof/>
        </w:rPr>
      </w:r>
      <w:r>
        <w:rPr>
          <w:noProof/>
        </w:rPr>
        <w:fldChar w:fldCharType="separate"/>
      </w:r>
      <w:r w:rsidR="00C5757B">
        <w:rPr>
          <w:noProof/>
        </w:rPr>
        <w:t>8</w:t>
      </w:r>
      <w:r>
        <w:rPr>
          <w:noProof/>
        </w:rPr>
        <w:fldChar w:fldCharType="end"/>
      </w:r>
    </w:p>
    <w:p w14:paraId="7EE8D1D7" w14:textId="77777777" w:rsidR="00241B1D" w:rsidRDefault="00241B1D">
      <w:pPr>
        <w:pStyle w:val="TOC3"/>
        <w:rPr>
          <w:rFonts w:asciiTheme="minorHAnsi" w:eastAsiaTheme="minorEastAsia" w:hAnsiTheme="minorHAnsi" w:cstheme="minorBidi"/>
          <w:noProof/>
          <w:sz w:val="24"/>
          <w:szCs w:val="24"/>
          <w:lang w:eastAsia="ja-JP"/>
        </w:rPr>
      </w:pPr>
      <w:r>
        <w:rPr>
          <w:noProof/>
        </w:rPr>
        <w:t>35% of large companies file bankruptcy in Delaware, another 18.5% in New York</w:t>
      </w:r>
      <w:r>
        <w:rPr>
          <w:noProof/>
        </w:rPr>
        <w:tab/>
      </w:r>
      <w:r>
        <w:rPr>
          <w:noProof/>
        </w:rPr>
        <w:fldChar w:fldCharType="begin"/>
      </w:r>
      <w:r>
        <w:rPr>
          <w:noProof/>
        </w:rPr>
        <w:instrText xml:space="preserve"> PAGEREF _Toc299509553 \h </w:instrText>
      </w:r>
      <w:r>
        <w:rPr>
          <w:noProof/>
        </w:rPr>
      </w:r>
      <w:r>
        <w:rPr>
          <w:noProof/>
        </w:rPr>
        <w:fldChar w:fldCharType="separate"/>
      </w:r>
      <w:r w:rsidR="00C5757B">
        <w:rPr>
          <w:noProof/>
        </w:rPr>
        <w:t>8</w:t>
      </w:r>
      <w:r>
        <w:rPr>
          <w:noProof/>
        </w:rPr>
        <w:fldChar w:fldCharType="end"/>
      </w:r>
    </w:p>
    <w:p w14:paraId="44C71799" w14:textId="77777777" w:rsidR="00241B1D" w:rsidRDefault="00241B1D">
      <w:pPr>
        <w:pStyle w:val="TOC3"/>
        <w:rPr>
          <w:rFonts w:asciiTheme="minorHAnsi" w:eastAsiaTheme="minorEastAsia" w:hAnsiTheme="minorHAnsi" w:cstheme="minorBidi"/>
          <w:noProof/>
          <w:sz w:val="24"/>
          <w:szCs w:val="24"/>
          <w:lang w:eastAsia="ja-JP"/>
        </w:rPr>
      </w:pPr>
      <w:r>
        <w:rPr>
          <w:noProof/>
        </w:rPr>
        <w:t>“Venue can be challenged and transferred” – Response:  It’s not effective – too expensive to mount a challenge</w:t>
      </w:r>
      <w:r>
        <w:rPr>
          <w:noProof/>
        </w:rPr>
        <w:tab/>
      </w:r>
      <w:r>
        <w:rPr>
          <w:noProof/>
        </w:rPr>
        <w:fldChar w:fldCharType="begin"/>
      </w:r>
      <w:r>
        <w:rPr>
          <w:noProof/>
        </w:rPr>
        <w:instrText xml:space="preserve"> PAGEREF _Toc299509554 \h </w:instrText>
      </w:r>
      <w:r>
        <w:rPr>
          <w:noProof/>
        </w:rPr>
      </w:r>
      <w:r>
        <w:rPr>
          <w:noProof/>
        </w:rPr>
        <w:fldChar w:fldCharType="separate"/>
      </w:r>
      <w:r w:rsidR="00C5757B">
        <w:rPr>
          <w:noProof/>
        </w:rPr>
        <w:t>8</w:t>
      </w:r>
      <w:r>
        <w:rPr>
          <w:noProof/>
        </w:rPr>
        <w:fldChar w:fldCharType="end"/>
      </w:r>
    </w:p>
    <w:p w14:paraId="24E1110A" w14:textId="77777777" w:rsidR="00241B1D" w:rsidRDefault="00241B1D">
      <w:pPr>
        <w:pStyle w:val="TOC3"/>
        <w:rPr>
          <w:rFonts w:asciiTheme="minorHAnsi" w:eastAsiaTheme="minorEastAsia" w:hAnsiTheme="minorHAnsi" w:cstheme="minorBidi"/>
          <w:noProof/>
          <w:sz w:val="24"/>
          <w:szCs w:val="24"/>
          <w:lang w:eastAsia="ja-JP"/>
        </w:rPr>
      </w:pPr>
      <w:r>
        <w:rPr>
          <w:noProof/>
        </w:rPr>
        <w:t>“Technology” or “Transfer” solve – Response: Transfers don’t happen, technology doesn’t balance the playing field</w:t>
      </w:r>
      <w:r>
        <w:rPr>
          <w:noProof/>
        </w:rPr>
        <w:tab/>
      </w:r>
      <w:r>
        <w:rPr>
          <w:noProof/>
        </w:rPr>
        <w:fldChar w:fldCharType="begin"/>
      </w:r>
      <w:r>
        <w:rPr>
          <w:noProof/>
        </w:rPr>
        <w:instrText xml:space="preserve"> PAGEREF _Toc299509555 \h </w:instrText>
      </w:r>
      <w:r>
        <w:rPr>
          <w:noProof/>
        </w:rPr>
      </w:r>
      <w:r>
        <w:rPr>
          <w:noProof/>
        </w:rPr>
        <w:fldChar w:fldCharType="separate"/>
      </w:r>
      <w:r w:rsidR="00C5757B">
        <w:rPr>
          <w:noProof/>
        </w:rPr>
        <w:t>8</w:t>
      </w:r>
      <w:r>
        <w:rPr>
          <w:noProof/>
        </w:rPr>
        <w:fldChar w:fldCharType="end"/>
      </w:r>
    </w:p>
    <w:p w14:paraId="695778E8" w14:textId="77777777" w:rsidR="00241B1D" w:rsidRDefault="00241B1D">
      <w:pPr>
        <w:pStyle w:val="TOC3"/>
        <w:rPr>
          <w:rFonts w:asciiTheme="minorHAnsi" w:eastAsiaTheme="minorEastAsia" w:hAnsiTheme="minorHAnsi" w:cstheme="minorBidi"/>
          <w:noProof/>
          <w:sz w:val="24"/>
          <w:szCs w:val="24"/>
          <w:lang w:eastAsia="ja-JP"/>
        </w:rPr>
      </w:pPr>
      <w:r>
        <w:rPr>
          <w:noProof/>
        </w:rPr>
        <w:t>Remote conferencing doesn’t solve venue distance problems</w:t>
      </w:r>
      <w:r>
        <w:rPr>
          <w:noProof/>
        </w:rPr>
        <w:tab/>
      </w:r>
      <w:r>
        <w:rPr>
          <w:noProof/>
        </w:rPr>
        <w:fldChar w:fldCharType="begin"/>
      </w:r>
      <w:r>
        <w:rPr>
          <w:noProof/>
        </w:rPr>
        <w:instrText xml:space="preserve"> PAGEREF _Toc299509556 \h </w:instrText>
      </w:r>
      <w:r>
        <w:rPr>
          <w:noProof/>
        </w:rPr>
      </w:r>
      <w:r>
        <w:rPr>
          <w:noProof/>
        </w:rPr>
        <w:fldChar w:fldCharType="separate"/>
      </w:r>
      <w:r w:rsidR="00C5757B">
        <w:rPr>
          <w:noProof/>
        </w:rPr>
        <w:t>9</w:t>
      </w:r>
      <w:r>
        <w:rPr>
          <w:noProof/>
        </w:rPr>
        <w:fldChar w:fldCharType="end"/>
      </w:r>
    </w:p>
    <w:p w14:paraId="5BC65909" w14:textId="77777777" w:rsidR="00241B1D" w:rsidRDefault="00241B1D">
      <w:pPr>
        <w:pStyle w:val="TOC3"/>
        <w:rPr>
          <w:rFonts w:asciiTheme="minorHAnsi" w:eastAsiaTheme="minorEastAsia" w:hAnsiTheme="minorHAnsi" w:cstheme="minorBidi"/>
          <w:noProof/>
          <w:sz w:val="24"/>
          <w:szCs w:val="24"/>
          <w:lang w:eastAsia="ja-JP"/>
        </w:rPr>
      </w:pPr>
      <w:r>
        <w:rPr>
          <w:noProof/>
        </w:rPr>
        <w:t>Large percentage of bankruptcies are choosing Delaware as their venue</w:t>
      </w:r>
      <w:r>
        <w:rPr>
          <w:noProof/>
        </w:rPr>
        <w:tab/>
      </w:r>
      <w:r>
        <w:rPr>
          <w:noProof/>
        </w:rPr>
        <w:fldChar w:fldCharType="begin"/>
      </w:r>
      <w:r>
        <w:rPr>
          <w:noProof/>
        </w:rPr>
        <w:instrText xml:space="preserve"> PAGEREF _Toc299509557 \h </w:instrText>
      </w:r>
      <w:r>
        <w:rPr>
          <w:noProof/>
        </w:rPr>
      </w:r>
      <w:r>
        <w:rPr>
          <w:noProof/>
        </w:rPr>
        <w:fldChar w:fldCharType="separate"/>
      </w:r>
      <w:r w:rsidR="00C5757B">
        <w:rPr>
          <w:noProof/>
        </w:rPr>
        <w:t>9</w:t>
      </w:r>
      <w:r>
        <w:rPr>
          <w:noProof/>
        </w:rPr>
        <w:fldChar w:fldCharType="end"/>
      </w:r>
    </w:p>
    <w:p w14:paraId="635298AA" w14:textId="77777777" w:rsidR="00241B1D" w:rsidRDefault="00241B1D">
      <w:pPr>
        <w:pStyle w:val="TOC3"/>
        <w:rPr>
          <w:rFonts w:asciiTheme="minorHAnsi" w:eastAsiaTheme="minorEastAsia" w:hAnsiTheme="minorHAnsi" w:cstheme="minorBidi"/>
          <w:noProof/>
          <w:sz w:val="24"/>
          <w:szCs w:val="24"/>
          <w:lang w:eastAsia="ja-JP"/>
        </w:rPr>
      </w:pPr>
      <w:r>
        <w:rPr>
          <w:noProof/>
        </w:rPr>
        <w:t>Delaware judge refused to send “Energy Future” bankruptcy to Dallas, even though the company headquarters was a 10-minute walk from the Dallas courthouse</w:t>
      </w:r>
      <w:r>
        <w:rPr>
          <w:noProof/>
        </w:rPr>
        <w:tab/>
      </w:r>
      <w:r>
        <w:rPr>
          <w:noProof/>
        </w:rPr>
        <w:fldChar w:fldCharType="begin"/>
      </w:r>
      <w:r>
        <w:rPr>
          <w:noProof/>
        </w:rPr>
        <w:instrText xml:space="preserve"> PAGEREF _Toc299509558 \h </w:instrText>
      </w:r>
      <w:r>
        <w:rPr>
          <w:noProof/>
        </w:rPr>
      </w:r>
      <w:r>
        <w:rPr>
          <w:noProof/>
        </w:rPr>
        <w:fldChar w:fldCharType="separate"/>
      </w:r>
      <w:r w:rsidR="00C5757B">
        <w:rPr>
          <w:noProof/>
        </w:rPr>
        <w:t>9</w:t>
      </w:r>
      <w:r>
        <w:rPr>
          <w:noProof/>
        </w:rPr>
        <w:fldChar w:fldCharType="end"/>
      </w:r>
    </w:p>
    <w:p w14:paraId="72B7AF43" w14:textId="77777777" w:rsidR="00241B1D" w:rsidRDefault="00241B1D">
      <w:pPr>
        <w:pStyle w:val="TOC3"/>
        <w:rPr>
          <w:rFonts w:asciiTheme="minorHAnsi" w:eastAsiaTheme="minorEastAsia" w:hAnsiTheme="minorHAnsi" w:cstheme="minorBidi"/>
          <w:noProof/>
          <w:sz w:val="24"/>
          <w:szCs w:val="24"/>
          <w:lang w:eastAsia="ja-JP"/>
        </w:rPr>
      </w:pPr>
      <w:r>
        <w:rPr>
          <w:noProof/>
        </w:rPr>
        <w:lastRenderedPageBreak/>
        <w:t>Bankrupt companies choose carefully where to file, because the venue can make a big difference in the outcome</w:t>
      </w:r>
      <w:r>
        <w:rPr>
          <w:noProof/>
        </w:rPr>
        <w:tab/>
      </w:r>
      <w:r>
        <w:rPr>
          <w:noProof/>
        </w:rPr>
        <w:fldChar w:fldCharType="begin"/>
      </w:r>
      <w:r>
        <w:rPr>
          <w:noProof/>
        </w:rPr>
        <w:instrText xml:space="preserve"> PAGEREF _Toc299509559 \h </w:instrText>
      </w:r>
      <w:r>
        <w:rPr>
          <w:noProof/>
        </w:rPr>
      </w:r>
      <w:r>
        <w:rPr>
          <w:noProof/>
        </w:rPr>
        <w:fldChar w:fldCharType="separate"/>
      </w:r>
      <w:r w:rsidR="00C5757B">
        <w:rPr>
          <w:noProof/>
        </w:rPr>
        <w:t>10</w:t>
      </w:r>
      <w:r>
        <w:rPr>
          <w:noProof/>
        </w:rPr>
        <w:fldChar w:fldCharType="end"/>
      </w:r>
    </w:p>
    <w:p w14:paraId="0BCB80B3" w14:textId="77777777" w:rsidR="00241B1D" w:rsidRDefault="00241B1D">
      <w:pPr>
        <w:pStyle w:val="TOC3"/>
        <w:rPr>
          <w:rFonts w:asciiTheme="minorHAnsi" w:eastAsiaTheme="minorEastAsia" w:hAnsiTheme="minorHAnsi" w:cstheme="minorBidi"/>
          <w:noProof/>
          <w:sz w:val="24"/>
          <w:szCs w:val="24"/>
          <w:lang w:eastAsia="ja-JP"/>
        </w:rPr>
      </w:pPr>
      <w:r w:rsidRPr="00AF1AAE">
        <w:rPr>
          <w:noProof/>
          <w:shd w:val="clear" w:color="auto" w:fill="FFFFFF"/>
        </w:rPr>
        <w:t>Companies could choose any venue to file bankruptcy, making it inconvenient or unfair for creditors</w:t>
      </w:r>
      <w:r>
        <w:rPr>
          <w:noProof/>
        </w:rPr>
        <w:tab/>
      </w:r>
      <w:r>
        <w:rPr>
          <w:noProof/>
        </w:rPr>
        <w:fldChar w:fldCharType="begin"/>
      </w:r>
      <w:r>
        <w:rPr>
          <w:noProof/>
        </w:rPr>
        <w:instrText xml:space="preserve"> PAGEREF _Toc299509560 \h </w:instrText>
      </w:r>
      <w:r>
        <w:rPr>
          <w:noProof/>
        </w:rPr>
      </w:r>
      <w:r>
        <w:rPr>
          <w:noProof/>
        </w:rPr>
        <w:fldChar w:fldCharType="separate"/>
      </w:r>
      <w:r w:rsidR="00C5757B">
        <w:rPr>
          <w:noProof/>
        </w:rPr>
        <w:t>10</w:t>
      </w:r>
      <w:r>
        <w:rPr>
          <w:noProof/>
        </w:rPr>
        <w:fldChar w:fldCharType="end"/>
      </w:r>
    </w:p>
    <w:p w14:paraId="1915011C" w14:textId="77777777" w:rsidR="00241B1D" w:rsidRDefault="00241B1D">
      <w:pPr>
        <w:pStyle w:val="TOC3"/>
        <w:rPr>
          <w:rFonts w:asciiTheme="minorHAnsi" w:eastAsiaTheme="minorEastAsia" w:hAnsiTheme="minorHAnsi" w:cstheme="minorBidi"/>
          <w:noProof/>
          <w:sz w:val="24"/>
          <w:szCs w:val="24"/>
          <w:lang w:eastAsia="ja-JP"/>
        </w:rPr>
      </w:pPr>
      <w:r>
        <w:rPr>
          <w:noProof/>
        </w:rPr>
        <w:t>Venue reform is unlikely in the Status Quo</w:t>
      </w:r>
      <w:r>
        <w:rPr>
          <w:noProof/>
        </w:rPr>
        <w:tab/>
      </w:r>
      <w:r>
        <w:rPr>
          <w:noProof/>
        </w:rPr>
        <w:fldChar w:fldCharType="begin"/>
      </w:r>
      <w:r>
        <w:rPr>
          <w:noProof/>
        </w:rPr>
        <w:instrText xml:space="preserve"> PAGEREF _Toc299509561 \h </w:instrText>
      </w:r>
      <w:r>
        <w:rPr>
          <w:noProof/>
        </w:rPr>
      </w:r>
      <w:r>
        <w:rPr>
          <w:noProof/>
        </w:rPr>
        <w:fldChar w:fldCharType="separate"/>
      </w:r>
      <w:r w:rsidR="00C5757B">
        <w:rPr>
          <w:noProof/>
        </w:rPr>
        <w:t>10</w:t>
      </w:r>
      <w:r>
        <w:rPr>
          <w:noProof/>
        </w:rPr>
        <w:fldChar w:fldCharType="end"/>
      </w:r>
    </w:p>
    <w:p w14:paraId="55D85DD8" w14:textId="77777777" w:rsidR="00241B1D" w:rsidRDefault="00241B1D">
      <w:pPr>
        <w:pStyle w:val="TOC3"/>
        <w:rPr>
          <w:rFonts w:asciiTheme="minorHAnsi" w:eastAsiaTheme="minorEastAsia" w:hAnsiTheme="minorHAnsi" w:cstheme="minorBidi"/>
          <w:noProof/>
          <w:sz w:val="24"/>
          <w:szCs w:val="24"/>
          <w:lang w:eastAsia="ja-JP"/>
        </w:rPr>
      </w:pPr>
      <w:r>
        <w:rPr>
          <w:noProof/>
        </w:rPr>
        <w:t>Big incentive to pick a court that will resolve the case in the interest of the one placing the case.  Creditors’ interests will not be protected</w:t>
      </w:r>
      <w:r>
        <w:rPr>
          <w:noProof/>
        </w:rPr>
        <w:tab/>
      </w:r>
      <w:r>
        <w:rPr>
          <w:noProof/>
        </w:rPr>
        <w:fldChar w:fldCharType="begin"/>
      </w:r>
      <w:r>
        <w:rPr>
          <w:noProof/>
        </w:rPr>
        <w:instrText xml:space="preserve"> PAGEREF _Toc299509562 \h </w:instrText>
      </w:r>
      <w:r>
        <w:rPr>
          <w:noProof/>
        </w:rPr>
      </w:r>
      <w:r>
        <w:rPr>
          <w:noProof/>
        </w:rPr>
        <w:fldChar w:fldCharType="separate"/>
      </w:r>
      <w:r w:rsidR="00C5757B">
        <w:rPr>
          <w:noProof/>
        </w:rPr>
        <w:t>10</w:t>
      </w:r>
      <w:r>
        <w:rPr>
          <w:noProof/>
        </w:rPr>
        <w:fldChar w:fldCharType="end"/>
      </w:r>
    </w:p>
    <w:p w14:paraId="68951D07" w14:textId="77777777" w:rsidR="00241B1D" w:rsidRDefault="00241B1D">
      <w:pPr>
        <w:pStyle w:val="TOC2"/>
        <w:rPr>
          <w:rFonts w:asciiTheme="minorHAnsi" w:eastAsiaTheme="minorEastAsia" w:hAnsiTheme="minorHAnsi" w:cstheme="minorBidi"/>
          <w:noProof/>
          <w:sz w:val="24"/>
          <w:szCs w:val="24"/>
          <w:lang w:eastAsia="ja-JP"/>
        </w:rPr>
      </w:pPr>
      <w:r>
        <w:rPr>
          <w:noProof/>
        </w:rPr>
        <w:t>HARMS</w:t>
      </w:r>
      <w:r>
        <w:rPr>
          <w:noProof/>
        </w:rPr>
        <w:tab/>
      </w:r>
      <w:r>
        <w:rPr>
          <w:noProof/>
        </w:rPr>
        <w:fldChar w:fldCharType="begin"/>
      </w:r>
      <w:r>
        <w:rPr>
          <w:noProof/>
        </w:rPr>
        <w:instrText xml:space="preserve"> PAGEREF _Toc299509563 \h </w:instrText>
      </w:r>
      <w:r>
        <w:rPr>
          <w:noProof/>
        </w:rPr>
      </w:r>
      <w:r>
        <w:rPr>
          <w:noProof/>
        </w:rPr>
        <w:fldChar w:fldCharType="separate"/>
      </w:r>
      <w:r w:rsidR="00C5757B">
        <w:rPr>
          <w:noProof/>
        </w:rPr>
        <w:t>11</w:t>
      </w:r>
      <w:r>
        <w:rPr>
          <w:noProof/>
        </w:rPr>
        <w:fldChar w:fldCharType="end"/>
      </w:r>
    </w:p>
    <w:p w14:paraId="3B879585" w14:textId="77777777" w:rsidR="00241B1D" w:rsidRDefault="00241B1D">
      <w:pPr>
        <w:pStyle w:val="TOC3"/>
        <w:rPr>
          <w:rFonts w:asciiTheme="minorHAnsi" w:eastAsiaTheme="minorEastAsia" w:hAnsiTheme="minorHAnsi" w:cstheme="minorBidi"/>
          <w:noProof/>
          <w:sz w:val="24"/>
          <w:szCs w:val="24"/>
          <w:lang w:eastAsia="ja-JP"/>
        </w:rPr>
      </w:pPr>
      <w:r>
        <w:rPr>
          <w:noProof/>
        </w:rPr>
        <w:t>Venue shopping is unjust</w:t>
      </w:r>
      <w:r>
        <w:rPr>
          <w:noProof/>
        </w:rPr>
        <w:tab/>
      </w:r>
      <w:r>
        <w:rPr>
          <w:noProof/>
        </w:rPr>
        <w:fldChar w:fldCharType="begin"/>
      </w:r>
      <w:r>
        <w:rPr>
          <w:noProof/>
        </w:rPr>
        <w:instrText xml:space="preserve"> PAGEREF _Toc299509564 \h </w:instrText>
      </w:r>
      <w:r>
        <w:rPr>
          <w:noProof/>
        </w:rPr>
      </w:r>
      <w:r>
        <w:rPr>
          <w:noProof/>
        </w:rPr>
        <w:fldChar w:fldCharType="separate"/>
      </w:r>
      <w:r w:rsidR="00C5757B">
        <w:rPr>
          <w:noProof/>
        </w:rPr>
        <w:t>11</w:t>
      </w:r>
      <w:r>
        <w:rPr>
          <w:noProof/>
        </w:rPr>
        <w:fldChar w:fldCharType="end"/>
      </w:r>
    </w:p>
    <w:p w14:paraId="5B7FF272" w14:textId="77777777" w:rsidR="00241B1D" w:rsidRDefault="00241B1D">
      <w:pPr>
        <w:pStyle w:val="TOC3"/>
        <w:rPr>
          <w:rFonts w:asciiTheme="minorHAnsi" w:eastAsiaTheme="minorEastAsia" w:hAnsiTheme="minorHAnsi" w:cstheme="minorBidi"/>
          <w:noProof/>
          <w:sz w:val="24"/>
          <w:szCs w:val="24"/>
          <w:lang w:eastAsia="ja-JP"/>
        </w:rPr>
      </w:pPr>
      <w:r>
        <w:rPr>
          <w:noProof/>
        </w:rPr>
        <w:t>Venue shopping demeans the entire system – it suggests the bankruptcy courts are for sale</w:t>
      </w:r>
      <w:r>
        <w:rPr>
          <w:noProof/>
        </w:rPr>
        <w:tab/>
      </w:r>
      <w:r>
        <w:rPr>
          <w:noProof/>
        </w:rPr>
        <w:fldChar w:fldCharType="begin"/>
      </w:r>
      <w:r>
        <w:rPr>
          <w:noProof/>
        </w:rPr>
        <w:instrText xml:space="preserve"> PAGEREF _Toc299509565 \h </w:instrText>
      </w:r>
      <w:r>
        <w:rPr>
          <w:noProof/>
        </w:rPr>
      </w:r>
      <w:r>
        <w:rPr>
          <w:noProof/>
        </w:rPr>
        <w:fldChar w:fldCharType="separate"/>
      </w:r>
      <w:r w:rsidR="00C5757B">
        <w:rPr>
          <w:noProof/>
        </w:rPr>
        <w:t>11</w:t>
      </w:r>
      <w:r>
        <w:rPr>
          <w:noProof/>
        </w:rPr>
        <w:fldChar w:fldCharType="end"/>
      </w:r>
    </w:p>
    <w:p w14:paraId="5684E52A" w14:textId="77777777" w:rsidR="00241B1D" w:rsidRDefault="00241B1D">
      <w:pPr>
        <w:pStyle w:val="TOC3"/>
        <w:rPr>
          <w:rFonts w:asciiTheme="minorHAnsi" w:eastAsiaTheme="minorEastAsia" w:hAnsiTheme="minorHAnsi" w:cstheme="minorBidi"/>
          <w:noProof/>
          <w:sz w:val="24"/>
          <w:szCs w:val="24"/>
          <w:lang w:eastAsia="ja-JP"/>
        </w:rPr>
      </w:pPr>
      <w:r>
        <w:rPr>
          <w:noProof/>
        </w:rPr>
        <w:t>Venue shopping undermines the legitimacy of the court system. We see this in 2 sub-points</w:t>
      </w:r>
      <w:r>
        <w:rPr>
          <w:noProof/>
        </w:rPr>
        <w:tab/>
      </w:r>
      <w:r>
        <w:rPr>
          <w:noProof/>
        </w:rPr>
        <w:fldChar w:fldCharType="begin"/>
      </w:r>
      <w:r>
        <w:rPr>
          <w:noProof/>
        </w:rPr>
        <w:instrText xml:space="preserve"> PAGEREF _Toc299509566 \h </w:instrText>
      </w:r>
      <w:r>
        <w:rPr>
          <w:noProof/>
        </w:rPr>
      </w:r>
      <w:r>
        <w:rPr>
          <w:noProof/>
        </w:rPr>
        <w:fldChar w:fldCharType="separate"/>
      </w:r>
      <w:r w:rsidR="00C5757B">
        <w:rPr>
          <w:noProof/>
        </w:rPr>
        <w:t>11</w:t>
      </w:r>
      <w:r>
        <w:rPr>
          <w:noProof/>
        </w:rPr>
        <w:fldChar w:fldCharType="end"/>
      </w:r>
    </w:p>
    <w:p w14:paraId="43586FB9" w14:textId="77777777" w:rsidR="00241B1D" w:rsidRDefault="00241B1D">
      <w:pPr>
        <w:pStyle w:val="TOC3"/>
        <w:rPr>
          <w:rFonts w:asciiTheme="minorHAnsi" w:eastAsiaTheme="minorEastAsia" w:hAnsiTheme="minorHAnsi" w:cstheme="minorBidi"/>
          <w:noProof/>
          <w:sz w:val="24"/>
          <w:szCs w:val="24"/>
          <w:lang w:eastAsia="ja-JP"/>
        </w:rPr>
      </w:pPr>
      <w:r>
        <w:rPr>
          <w:noProof/>
        </w:rPr>
        <w:t>A.  The Link:  Legitimacy is undermined because parties are blocked from participating in the legal process</w:t>
      </w:r>
      <w:r>
        <w:rPr>
          <w:noProof/>
        </w:rPr>
        <w:tab/>
      </w:r>
      <w:r>
        <w:rPr>
          <w:noProof/>
        </w:rPr>
        <w:fldChar w:fldCharType="begin"/>
      </w:r>
      <w:r>
        <w:rPr>
          <w:noProof/>
        </w:rPr>
        <w:instrText xml:space="preserve"> PAGEREF _Toc299509567 \h </w:instrText>
      </w:r>
      <w:r>
        <w:rPr>
          <w:noProof/>
        </w:rPr>
      </w:r>
      <w:r>
        <w:rPr>
          <w:noProof/>
        </w:rPr>
        <w:fldChar w:fldCharType="separate"/>
      </w:r>
      <w:r w:rsidR="00C5757B">
        <w:rPr>
          <w:noProof/>
        </w:rPr>
        <w:t>11</w:t>
      </w:r>
      <w:r>
        <w:rPr>
          <w:noProof/>
        </w:rPr>
        <w:fldChar w:fldCharType="end"/>
      </w:r>
    </w:p>
    <w:p w14:paraId="32C2E287" w14:textId="77777777" w:rsidR="00241B1D" w:rsidRDefault="00241B1D">
      <w:pPr>
        <w:pStyle w:val="TOC3"/>
        <w:rPr>
          <w:rFonts w:asciiTheme="minorHAnsi" w:eastAsiaTheme="minorEastAsia" w:hAnsiTheme="minorHAnsi" w:cstheme="minorBidi"/>
          <w:noProof/>
          <w:sz w:val="24"/>
          <w:szCs w:val="24"/>
          <w:lang w:eastAsia="ja-JP"/>
        </w:rPr>
      </w:pPr>
      <w:r>
        <w:rPr>
          <w:noProof/>
        </w:rPr>
        <w:t>B. The Impact:  Legitimacy is key to the functioning of the judicial branch of government and to public respect for the law</w:t>
      </w:r>
      <w:r>
        <w:rPr>
          <w:noProof/>
        </w:rPr>
        <w:tab/>
      </w:r>
      <w:r>
        <w:rPr>
          <w:noProof/>
        </w:rPr>
        <w:fldChar w:fldCharType="begin"/>
      </w:r>
      <w:r>
        <w:rPr>
          <w:noProof/>
        </w:rPr>
        <w:instrText xml:space="preserve"> PAGEREF _Toc299509568 \h </w:instrText>
      </w:r>
      <w:r>
        <w:rPr>
          <w:noProof/>
        </w:rPr>
      </w:r>
      <w:r>
        <w:rPr>
          <w:noProof/>
        </w:rPr>
        <w:fldChar w:fldCharType="separate"/>
      </w:r>
      <w:r w:rsidR="00C5757B">
        <w:rPr>
          <w:noProof/>
        </w:rPr>
        <w:t>12</w:t>
      </w:r>
      <w:r>
        <w:rPr>
          <w:noProof/>
        </w:rPr>
        <w:fldChar w:fldCharType="end"/>
      </w:r>
    </w:p>
    <w:p w14:paraId="7979121B" w14:textId="77777777" w:rsidR="00241B1D" w:rsidRDefault="00241B1D">
      <w:pPr>
        <w:pStyle w:val="TOC3"/>
        <w:rPr>
          <w:rFonts w:asciiTheme="minorHAnsi" w:eastAsiaTheme="minorEastAsia" w:hAnsiTheme="minorHAnsi" w:cstheme="minorBidi"/>
          <w:noProof/>
          <w:sz w:val="24"/>
          <w:szCs w:val="24"/>
          <w:lang w:eastAsia="ja-JP"/>
        </w:rPr>
      </w:pPr>
      <w:r>
        <w:rPr>
          <w:noProof/>
        </w:rPr>
        <w:t>Delaware bankruptcy court caseload is skyrocketing, but their failure rate is 2 to 7 times higher than other courts</w:t>
      </w:r>
      <w:r>
        <w:rPr>
          <w:noProof/>
        </w:rPr>
        <w:tab/>
      </w:r>
      <w:r>
        <w:rPr>
          <w:noProof/>
        </w:rPr>
        <w:fldChar w:fldCharType="begin"/>
      </w:r>
      <w:r>
        <w:rPr>
          <w:noProof/>
        </w:rPr>
        <w:instrText xml:space="preserve"> PAGEREF _Toc299509569 \h </w:instrText>
      </w:r>
      <w:r>
        <w:rPr>
          <w:noProof/>
        </w:rPr>
      </w:r>
      <w:r>
        <w:rPr>
          <w:noProof/>
        </w:rPr>
        <w:fldChar w:fldCharType="separate"/>
      </w:r>
      <w:r w:rsidR="00C5757B">
        <w:rPr>
          <w:noProof/>
        </w:rPr>
        <w:t>12</w:t>
      </w:r>
      <w:r>
        <w:rPr>
          <w:noProof/>
        </w:rPr>
        <w:fldChar w:fldCharType="end"/>
      </w:r>
    </w:p>
    <w:p w14:paraId="34B89770" w14:textId="77777777" w:rsidR="00241B1D" w:rsidRDefault="00241B1D">
      <w:pPr>
        <w:pStyle w:val="TOC3"/>
        <w:rPr>
          <w:rFonts w:asciiTheme="minorHAnsi" w:eastAsiaTheme="minorEastAsia" w:hAnsiTheme="minorHAnsi" w:cstheme="minorBidi"/>
          <w:noProof/>
          <w:sz w:val="24"/>
          <w:szCs w:val="24"/>
          <w:lang w:eastAsia="ja-JP"/>
        </w:rPr>
      </w:pPr>
      <w:r>
        <w:rPr>
          <w:noProof/>
        </w:rPr>
        <w:t>New York has high bankruptcy failure rates, just like Delaware</w:t>
      </w:r>
      <w:r>
        <w:rPr>
          <w:noProof/>
        </w:rPr>
        <w:tab/>
      </w:r>
      <w:r>
        <w:rPr>
          <w:noProof/>
        </w:rPr>
        <w:fldChar w:fldCharType="begin"/>
      </w:r>
      <w:r>
        <w:rPr>
          <w:noProof/>
        </w:rPr>
        <w:instrText xml:space="preserve"> PAGEREF _Toc299509570 \h </w:instrText>
      </w:r>
      <w:r>
        <w:rPr>
          <w:noProof/>
        </w:rPr>
      </w:r>
      <w:r>
        <w:rPr>
          <w:noProof/>
        </w:rPr>
        <w:fldChar w:fldCharType="separate"/>
      </w:r>
      <w:r w:rsidR="00C5757B">
        <w:rPr>
          <w:noProof/>
        </w:rPr>
        <w:t>12</w:t>
      </w:r>
      <w:r>
        <w:rPr>
          <w:noProof/>
        </w:rPr>
        <w:fldChar w:fldCharType="end"/>
      </w:r>
    </w:p>
    <w:p w14:paraId="28966075" w14:textId="77777777" w:rsidR="00241B1D" w:rsidRDefault="00241B1D">
      <w:pPr>
        <w:pStyle w:val="TOC3"/>
        <w:rPr>
          <w:rFonts w:asciiTheme="minorHAnsi" w:eastAsiaTheme="minorEastAsia" w:hAnsiTheme="minorHAnsi" w:cstheme="minorBidi"/>
          <w:noProof/>
          <w:sz w:val="24"/>
          <w:szCs w:val="24"/>
          <w:lang w:eastAsia="ja-JP"/>
        </w:rPr>
      </w:pPr>
      <w:r>
        <w:rPr>
          <w:noProof/>
        </w:rPr>
        <w:t>“Delaware had more failures because the companies there were in worse shape” – Response: No difference between the Delaware companies and any others</w:t>
      </w:r>
      <w:r>
        <w:rPr>
          <w:noProof/>
        </w:rPr>
        <w:tab/>
      </w:r>
      <w:r>
        <w:rPr>
          <w:noProof/>
        </w:rPr>
        <w:fldChar w:fldCharType="begin"/>
      </w:r>
      <w:r>
        <w:rPr>
          <w:noProof/>
        </w:rPr>
        <w:instrText xml:space="preserve"> PAGEREF _Toc299509571 \h </w:instrText>
      </w:r>
      <w:r>
        <w:rPr>
          <w:noProof/>
        </w:rPr>
      </w:r>
      <w:r>
        <w:rPr>
          <w:noProof/>
        </w:rPr>
        <w:fldChar w:fldCharType="separate"/>
      </w:r>
      <w:r w:rsidR="00C5757B">
        <w:rPr>
          <w:noProof/>
        </w:rPr>
        <w:t>13</w:t>
      </w:r>
      <w:r>
        <w:rPr>
          <w:noProof/>
        </w:rPr>
        <w:fldChar w:fldCharType="end"/>
      </w:r>
    </w:p>
    <w:p w14:paraId="2BFF27E5" w14:textId="77777777" w:rsidR="00241B1D" w:rsidRDefault="00241B1D">
      <w:pPr>
        <w:pStyle w:val="TOC3"/>
        <w:rPr>
          <w:rFonts w:asciiTheme="minorHAnsi" w:eastAsiaTheme="minorEastAsia" w:hAnsiTheme="minorHAnsi" w:cstheme="minorBidi"/>
          <w:noProof/>
          <w:sz w:val="24"/>
          <w:szCs w:val="24"/>
          <w:lang w:eastAsia="ja-JP"/>
        </w:rPr>
      </w:pPr>
      <w:r>
        <w:rPr>
          <w:noProof/>
        </w:rPr>
        <w:t>Delaware bankruptcy court’s record is indefensible:  It’s a catastrophic failure</w:t>
      </w:r>
      <w:r>
        <w:rPr>
          <w:noProof/>
        </w:rPr>
        <w:tab/>
      </w:r>
      <w:r>
        <w:rPr>
          <w:noProof/>
        </w:rPr>
        <w:fldChar w:fldCharType="begin"/>
      </w:r>
      <w:r>
        <w:rPr>
          <w:noProof/>
        </w:rPr>
        <w:instrText xml:space="preserve"> PAGEREF _Toc299509572 \h </w:instrText>
      </w:r>
      <w:r>
        <w:rPr>
          <w:noProof/>
        </w:rPr>
      </w:r>
      <w:r>
        <w:rPr>
          <w:noProof/>
        </w:rPr>
        <w:fldChar w:fldCharType="separate"/>
      </w:r>
      <w:r w:rsidR="00C5757B">
        <w:rPr>
          <w:noProof/>
        </w:rPr>
        <w:t>13</w:t>
      </w:r>
      <w:r>
        <w:rPr>
          <w:noProof/>
        </w:rPr>
        <w:fldChar w:fldCharType="end"/>
      </w:r>
    </w:p>
    <w:p w14:paraId="76AA494A" w14:textId="77777777" w:rsidR="00241B1D" w:rsidRDefault="00241B1D">
      <w:pPr>
        <w:pStyle w:val="TOC3"/>
        <w:rPr>
          <w:rFonts w:asciiTheme="minorHAnsi" w:eastAsiaTheme="minorEastAsia" w:hAnsiTheme="minorHAnsi" w:cstheme="minorBidi"/>
          <w:noProof/>
          <w:sz w:val="24"/>
          <w:szCs w:val="24"/>
          <w:lang w:eastAsia="ja-JP"/>
        </w:rPr>
      </w:pPr>
      <w:r>
        <w:rPr>
          <w:noProof/>
        </w:rPr>
        <w:t>Cases go to Delaware because they do what debtor companies want, and they allow big legal fees</w:t>
      </w:r>
      <w:r>
        <w:rPr>
          <w:noProof/>
        </w:rPr>
        <w:tab/>
      </w:r>
      <w:r>
        <w:rPr>
          <w:noProof/>
        </w:rPr>
        <w:fldChar w:fldCharType="begin"/>
      </w:r>
      <w:r>
        <w:rPr>
          <w:noProof/>
        </w:rPr>
        <w:instrText xml:space="preserve"> PAGEREF _Toc299509573 \h </w:instrText>
      </w:r>
      <w:r>
        <w:rPr>
          <w:noProof/>
        </w:rPr>
      </w:r>
      <w:r>
        <w:rPr>
          <w:noProof/>
        </w:rPr>
        <w:fldChar w:fldCharType="separate"/>
      </w:r>
      <w:r w:rsidR="00C5757B">
        <w:rPr>
          <w:noProof/>
        </w:rPr>
        <w:t>13</w:t>
      </w:r>
      <w:r>
        <w:rPr>
          <w:noProof/>
        </w:rPr>
        <w:fldChar w:fldCharType="end"/>
      </w:r>
    </w:p>
    <w:p w14:paraId="7DCA988F" w14:textId="77777777" w:rsidR="00241B1D" w:rsidRDefault="00241B1D">
      <w:pPr>
        <w:pStyle w:val="TOC3"/>
        <w:rPr>
          <w:rFonts w:asciiTheme="minorHAnsi" w:eastAsiaTheme="minorEastAsia" w:hAnsiTheme="minorHAnsi" w:cstheme="minorBidi"/>
          <w:noProof/>
          <w:sz w:val="24"/>
          <w:szCs w:val="24"/>
          <w:lang w:eastAsia="ja-JP"/>
        </w:rPr>
      </w:pPr>
      <w:r>
        <w:rPr>
          <w:noProof/>
        </w:rPr>
        <w:t>Real life example:  A Memphis, Tenn. Company filed for bankruptcy in Delaware. It cost the landlord $4000-$5000 because he didn’t have the resources to resist</w:t>
      </w:r>
      <w:r>
        <w:rPr>
          <w:noProof/>
        </w:rPr>
        <w:tab/>
      </w:r>
      <w:r>
        <w:rPr>
          <w:noProof/>
        </w:rPr>
        <w:fldChar w:fldCharType="begin"/>
      </w:r>
      <w:r>
        <w:rPr>
          <w:noProof/>
        </w:rPr>
        <w:instrText xml:space="preserve"> PAGEREF _Toc299509574 \h </w:instrText>
      </w:r>
      <w:r>
        <w:rPr>
          <w:noProof/>
        </w:rPr>
      </w:r>
      <w:r>
        <w:rPr>
          <w:noProof/>
        </w:rPr>
        <w:fldChar w:fldCharType="separate"/>
      </w:r>
      <w:r w:rsidR="00C5757B">
        <w:rPr>
          <w:noProof/>
        </w:rPr>
        <w:t>14</w:t>
      </w:r>
      <w:r>
        <w:rPr>
          <w:noProof/>
        </w:rPr>
        <w:fldChar w:fldCharType="end"/>
      </w:r>
    </w:p>
    <w:p w14:paraId="604BAFBE" w14:textId="77777777" w:rsidR="00241B1D" w:rsidRDefault="00241B1D">
      <w:pPr>
        <w:pStyle w:val="TOC3"/>
        <w:rPr>
          <w:rFonts w:asciiTheme="minorHAnsi" w:eastAsiaTheme="minorEastAsia" w:hAnsiTheme="minorHAnsi" w:cstheme="minorBidi"/>
          <w:noProof/>
          <w:sz w:val="24"/>
          <w:szCs w:val="24"/>
          <w:lang w:eastAsia="ja-JP"/>
        </w:rPr>
      </w:pPr>
      <w:r>
        <w:rPr>
          <w:noProof/>
        </w:rPr>
        <w:t>Remote venues hurt small creditors and workers because they can’t collect on their claims</w:t>
      </w:r>
      <w:r>
        <w:rPr>
          <w:noProof/>
        </w:rPr>
        <w:tab/>
      </w:r>
      <w:r>
        <w:rPr>
          <w:noProof/>
        </w:rPr>
        <w:fldChar w:fldCharType="begin"/>
      </w:r>
      <w:r>
        <w:rPr>
          <w:noProof/>
        </w:rPr>
        <w:instrText xml:space="preserve"> PAGEREF _Toc299509575 \h </w:instrText>
      </w:r>
      <w:r>
        <w:rPr>
          <w:noProof/>
        </w:rPr>
      </w:r>
      <w:r>
        <w:rPr>
          <w:noProof/>
        </w:rPr>
        <w:fldChar w:fldCharType="separate"/>
      </w:r>
      <w:r w:rsidR="00C5757B">
        <w:rPr>
          <w:noProof/>
        </w:rPr>
        <w:t>14</w:t>
      </w:r>
      <w:r>
        <w:rPr>
          <w:noProof/>
        </w:rPr>
        <w:fldChar w:fldCharType="end"/>
      </w:r>
    </w:p>
    <w:p w14:paraId="52A1E75C" w14:textId="77777777" w:rsidR="00241B1D" w:rsidRDefault="00241B1D">
      <w:pPr>
        <w:pStyle w:val="TOC3"/>
        <w:rPr>
          <w:rFonts w:asciiTheme="minorHAnsi" w:eastAsiaTheme="minorEastAsia" w:hAnsiTheme="minorHAnsi" w:cstheme="minorBidi"/>
          <w:noProof/>
          <w:sz w:val="24"/>
          <w:szCs w:val="24"/>
          <w:lang w:eastAsia="ja-JP"/>
        </w:rPr>
      </w:pPr>
      <w:r>
        <w:rPr>
          <w:noProof/>
        </w:rPr>
        <w:t>Remote venues hurt small creditors, employees and other stakeholders</w:t>
      </w:r>
      <w:r>
        <w:rPr>
          <w:noProof/>
        </w:rPr>
        <w:tab/>
      </w:r>
      <w:r>
        <w:rPr>
          <w:noProof/>
        </w:rPr>
        <w:fldChar w:fldCharType="begin"/>
      </w:r>
      <w:r>
        <w:rPr>
          <w:noProof/>
        </w:rPr>
        <w:instrText xml:space="preserve"> PAGEREF _Toc299509576 \h </w:instrText>
      </w:r>
      <w:r>
        <w:rPr>
          <w:noProof/>
        </w:rPr>
      </w:r>
      <w:r>
        <w:rPr>
          <w:noProof/>
        </w:rPr>
        <w:fldChar w:fldCharType="separate"/>
      </w:r>
      <w:r w:rsidR="00C5757B">
        <w:rPr>
          <w:noProof/>
        </w:rPr>
        <w:t>14</w:t>
      </w:r>
      <w:r>
        <w:rPr>
          <w:noProof/>
        </w:rPr>
        <w:fldChar w:fldCharType="end"/>
      </w:r>
    </w:p>
    <w:p w14:paraId="28359E5F" w14:textId="77777777" w:rsidR="00241B1D" w:rsidRDefault="00241B1D">
      <w:pPr>
        <w:pStyle w:val="TOC3"/>
        <w:rPr>
          <w:rFonts w:asciiTheme="minorHAnsi" w:eastAsiaTheme="minorEastAsia" w:hAnsiTheme="minorHAnsi" w:cstheme="minorBidi"/>
          <w:noProof/>
          <w:sz w:val="24"/>
          <w:szCs w:val="24"/>
          <w:lang w:eastAsia="ja-JP"/>
        </w:rPr>
      </w:pPr>
      <w:r>
        <w:rPr>
          <w:noProof/>
        </w:rPr>
        <w:t>Skeel is wrong:  Impacts on small businesses and affected individuals alone justify local venues for bankruptcy cases</w:t>
      </w:r>
      <w:r>
        <w:rPr>
          <w:noProof/>
        </w:rPr>
        <w:tab/>
      </w:r>
      <w:r>
        <w:rPr>
          <w:noProof/>
        </w:rPr>
        <w:fldChar w:fldCharType="begin"/>
      </w:r>
      <w:r>
        <w:rPr>
          <w:noProof/>
        </w:rPr>
        <w:instrText xml:space="preserve"> PAGEREF _Toc299509577 \h </w:instrText>
      </w:r>
      <w:r>
        <w:rPr>
          <w:noProof/>
        </w:rPr>
      </w:r>
      <w:r>
        <w:rPr>
          <w:noProof/>
        </w:rPr>
        <w:fldChar w:fldCharType="separate"/>
      </w:r>
      <w:r w:rsidR="00C5757B">
        <w:rPr>
          <w:noProof/>
        </w:rPr>
        <w:t>15</w:t>
      </w:r>
      <w:r>
        <w:rPr>
          <w:noProof/>
        </w:rPr>
        <w:fldChar w:fldCharType="end"/>
      </w:r>
    </w:p>
    <w:p w14:paraId="2C097635" w14:textId="77777777" w:rsidR="00241B1D" w:rsidRDefault="00241B1D">
      <w:pPr>
        <w:pStyle w:val="TOC3"/>
        <w:rPr>
          <w:rFonts w:asciiTheme="minorHAnsi" w:eastAsiaTheme="minorEastAsia" w:hAnsiTheme="minorHAnsi" w:cstheme="minorBidi"/>
          <w:noProof/>
          <w:sz w:val="24"/>
          <w:szCs w:val="24"/>
          <w:lang w:eastAsia="ja-JP"/>
        </w:rPr>
      </w:pPr>
      <w:r>
        <w:rPr>
          <w:noProof/>
        </w:rPr>
        <w:t>Venue shopping helps promote mismanagement</w:t>
      </w:r>
      <w:r>
        <w:rPr>
          <w:noProof/>
        </w:rPr>
        <w:tab/>
      </w:r>
      <w:r>
        <w:rPr>
          <w:noProof/>
        </w:rPr>
        <w:fldChar w:fldCharType="begin"/>
      </w:r>
      <w:r>
        <w:rPr>
          <w:noProof/>
        </w:rPr>
        <w:instrText xml:space="preserve"> PAGEREF _Toc299509578 \h </w:instrText>
      </w:r>
      <w:r>
        <w:rPr>
          <w:noProof/>
        </w:rPr>
      </w:r>
      <w:r>
        <w:rPr>
          <w:noProof/>
        </w:rPr>
        <w:fldChar w:fldCharType="separate"/>
      </w:r>
      <w:r w:rsidR="00C5757B">
        <w:rPr>
          <w:noProof/>
        </w:rPr>
        <w:t>15</w:t>
      </w:r>
      <w:r>
        <w:rPr>
          <w:noProof/>
        </w:rPr>
        <w:fldChar w:fldCharType="end"/>
      </w:r>
    </w:p>
    <w:p w14:paraId="0208A4FA" w14:textId="77777777" w:rsidR="00241B1D" w:rsidRDefault="00241B1D">
      <w:pPr>
        <w:pStyle w:val="TOC3"/>
        <w:rPr>
          <w:rFonts w:asciiTheme="minorHAnsi" w:eastAsiaTheme="minorEastAsia" w:hAnsiTheme="minorHAnsi" w:cstheme="minorBidi"/>
          <w:noProof/>
          <w:sz w:val="24"/>
          <w:szCs w:val="24"/>
          <w:lang w:eastAsia="ja-JP"/>
        </w:rPr>
      </w:pPr>
      <w:r>
        <w:rPr>
          <w:noProof/>
        </w:rPr>
        <w:t>“Bankruptcy is different from other types of cases” – Response:  Other cases have the same issues, and it doesn’t justify remote venues</w:t>
      </w:r>
      <w:r>
        <w:rPr>
          <w:noProof/>
        </w:rPr>
        <w:tab/>
      </w:r>
      <w:r>
        <w:rPr>
          <w:noProof/>
        </w:rPr>
        <w:fldChar w:fldCharType="begin"/>
      </w:r>
      <w:r>
        <w:rPr>
          <w:noProof/>
        </w:rPr>
        <w:instrText xml:space="preserve"> PAGEREF _Toc299509579 \h </w:instrText>
      </w:r>
      <w:r>
        <w:rPr>
          <w:noProof/>
        </w:rPr>
      </w:r>
      <w:r>
        <w:rPr>
          <w:noProof/>
        </w:rPr>
        <w:fldChar w:fldCharType="separate"/>
      </w:r>
      <w:r w:rsidR="00C5757B">
        <w:rPr>
          <w:noProof/>
        </w:rPr>
        <w:t>15</w:t>
      </w:r>
      <w:r>
        <w:rPr>
          <w:noProof/>
        </w:rPr>
        <w:fldChar w:fldCharType="end"/>
      </w:r>
    </w:p>
    <w:p w14:paraId="20ADB681" w14:textId="77777777" w:rsidR="00241B1D" w:rsidRDefault="00241B1D">
      <w:pPr>
        <w:pStyle w:val="TOC3"/>
        <w:rPr>
          <w:rFonts w:asciiTheme="minorHAnsi" w:eastAsiaTheme="minorEastAsia" w:hAnsiTheme="minorHAnsi" w:cstheme="minorBidi"/>
          <w:noProof/>
          <w:sz w:val="24"/>
          <w:szCs w:val="24"/>
          <w:lang w:eastAsia="ja-JP"/>
        </w:rPr>
      </w:pPr>
      <w:r>
        <w:rPr>
          <w:noProof/>
        </w:rPr>
        <w:t>“Importance of Delaware state law on companies incorporated there” – Response: Doesn’t justify moving bankruptcies to Delaware</w:t>
      </w:r>
      <w:r>
        <w:rPr>
          <w:noProof/>
        </w:rPr>
        <w:tab/>
      </w:r>
      <w:r>
        <w:rPr>
          <w:noProof/>
        </w:rPr>
        <w:fldChar w:fldCharType="begin"/>
      </w:r>
      <w:r>
        <w:rPr>
          <w:noProof/>
        </w:rPr>
        <w:instrText xml:space="preserve"> PAGEREF _Toc299509580 \h </w:instrText>
      </w:r>
      <w:r>
        <w:rPr>
          <w:noProof/>
        </w:rPr>
      </w:r>
      <w:r>
        <w:rPr>
          <w:noProof/>
        </w:rPr>
        <w:fldChar w:fldCharType="separate"/>
      </w:r>
      <w:r w:rsidR="00C5757B">
        <w:rPr>
          <w:noProof/>
        </w:rPr>
        <w:t>16</w:t>
      </w:r>
      <w:r>
        <w:rPr>
          <w:noProof/>
        </w:rPr>
        <w:fldChar w:fldCharType="end"/>
      </w:r>
    </w:p>
    <w:p w14:paraId="433F48BC" w14:textId="77777777" w:rsidR="00241B1D" w:rsidRDefault="00241B1D">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_Toc299509581 \h </w:instrText>
      </w:r>
      <w:r>
        <w:rPr>
          <w:noProof/>
        </w:rPr>
      </w:r>
      <w:r>
        <w:rPr>
          <w:noProof/>
        </w:rPr>
        <w:fldChar w:fldCharType="separate"/>
      </w:r>
      <w:r w:rsidR="00C5757B">
        <w:rPr>
          <w:noProof/>
        </w:rPr>
        <w:t>16</w:t>
      </w:r>
      <w:r>
        <w:rPr>
          <w:noProof/>
        </w:rPr>
        <w:fldChar w:fldCharType="end"/>
      </w:r>
    </w:p>
    <w:p w14:paraId="6DD624EB" w14:textId="77777777" w:rsidR="00241B1D" w:rsidRDefault="00241B1D">
      <w:pPr>
        <w:pStyle w:val="TOC3"/>
        <w:rPr>
          <w:rFonts w:asciiTheme="minorHAnsi" w:eastAsiaTheme="minorEastAsia" w:hAnsiTheme="minorHAnsi" w:cstheme="minorBidi"/>
          <w:noProof/>
          <w:sz w:val="24"/>
          <w:szCs w:val="24"/>
          <w:lang w:eastAsia="ja-JP"/>
        </w:rPr>
      </w:pPr>
      <w:r>
        <w:rPr>
          <w:noProof/>
        </w:rPr>
        <w:t>Principal place of business should be the venue for bankruptcy law</w:t>
      </w:r>
      <w:r>
        <w:rPr>
          <w:noProof/>
        </w:rPr>
        <w:tab/>
      </w:r>
      <w:r>
        <w:rPr>
          <w:noProof/>
        </w:rPr>
        <w:fldChar w:fldCharType="begin"/>
      </w:r>
      <w:r>
        <w:rPr>
          <w:noProof/>
        </w:rPr>
        <w:instrText xml:space="preserve"> PAGEREF _Toc299509582 \h </w:instrText>
      </w:r>
      <w:r>
        <w:rPr>
          <w:noProof/>
        </w:rPr>
      </w:r>
      <w:r>
        <w:rPr>
          <w:noProof/>
        </w:rPr>
        <w:fldChar w:fldCharType="separate"/>
      </w:r>
      <w:r w:rsidR="00C5757B">
        <w:rPr>
          <w:noProof/>
        </w:rPr>
        <w:t>16</w:t>
      </w:r>
      <w:r>
        <w:rPr>
          <w:noProof/>
        </w:rPr>
        <w:fldChar w:fldCharType="end"/>
      </w:r>
    </w:p>
    <w:p w14:paraId="4B53364B" w14:textId="77777777" w:rsidR="00241B1D" w:rsidRDefault="00241B1D">
      <w:pPr>
        <w:pStyle w:val="TOC3"/>
        <w:rPr>
          <w:rFonts w:asciiTheme="minorHAnsi" w:eastAsiaTheme="minorEastAsia" w:hAnsiTheme="minorHAnsi" w:cstheme="minorBidi"/>
          <w:noProof/>
          <w:sz w:val="24"/>
          <w:szCs w:val="24"/>
          <w:lang w:eastAsia="ja-JP"/>
        </w:rPr>
      </w:pPr>
      <w:r>
        <w:rPr>
          <w:noProof/>
        </w:rPr>
        <w:t>HR2533 would block bankruptcy venue shopping</w:t>
      </w:r>
      <w:r>
        <w:rPr>
          <w:noProof/>
        </w:rPr>
        <w:tab/>
      </w:r>
      <w:r>
        <w:rPr>
          <w:noProof/>
        </w:rPr>
        <w:fldChar w:fldCharType="begin"/>
      </w:r>
      <w:r>
        <w:rPr>
          <w:noProof/>
        </w:rPr>
        <w:instrText xml:space="preserve"> PAGEREF _Toc299509583 \h </w:instrText>
      </w:r>
      <w:r>
        <w:rPr>
          <w:noProof/>
        </w:rPr>
      </w:r>
      <w:r>
        <w:rPr>
          <w:noProof/>
        </w:rPr>
        <w:fldChar w:fldCharType="separate"/>
      </w:r>
      <w:r w:rsidR="00C5757B">
        <w:rPr>
          <w:noProof/>
        </w:rPr>
        <w:t>16</w:t>
      </w:r>
      <w:r>
        <w:rPr>
          <w:noProof/>
        </w:rPr>
        <w:fldChar w:fldCharType="end"/>
      </w:r>
    </w:p>
    <w:p w14:paraId="5256BCE0" w14:textId="77777777" w:rsidR="00241B1D" w:rsidRDefault="00241B1D">
      <w:pPr>
        <w:pStyle w:val="TOC3"/>
        <w:rPr>
          <w:rFonts w:asciiTheme="minorHAnsi" w:eastAsiaTheme="minorEastAsia" w:hAnsiTheme="minorHAnsi" w:cstheme="minorBidi"/>
          <w:noProof/>
          <w:sz w:val="24"/>
          <w:szCs w:val="24"/>
          <w:lang w:eastAsia="ja-JP"/>
        </w:rPr>
      </w:pPr>
      <w:r>
        <w:rPr>
          <w:noProof/>
        </w:rPr>
        <w:t>HR2533 would solve problem of participants being left out due to long distance from the bankruptcy court</w:t>
      </w:r>
      <w:r>
        <w:rPr>
          <w:noProof/>
        </w:rPr>
        <w:tab/>
      </w:r>
      <w:r>
        <w:rPr>
          <w:noProof/>
        </w:rPr>
        <w:fldChar w:fldCharType="begin"/>
      </w:r>
      <w:r>
        <w:rPr>
          <w:noProof/>
        </w:rPr>
        <w:instrText xml:space="preserve"> PAGEREF _Toc299509584 \h </w:instrText>
      </w:r>
      <w:r>
        <w:rPr>
          <w:noProof/>
        </w:rPr>
      </w:r>
      <w:r>
        <w:rPr>
          <w:noProof/>
        </w:rPr>
        <w:fldChar w:fldCharType="separate"/>
      </w:r>
      <w:r w:rsidR="00C5757B">
        <w:rPr>
          <w:noProof/>
        </w:rPr>
        <w:t>16</w:t>
      </w:r>
      <w:r>
        <w:rPr>
          <w:noProof/>
        </w:rPr>
        <w:fldChar w:fldCharType="end"/>
      </w:r>
    </w:p>
    <w:p w14:paraId="6498D136" w14:textId="77777777" w:rsidR="00241B1D" w:rsidRDefault="00241B1D">
      <w:pPr>
        <w:pStyle w:val="TOC3"/>
        <w:rPr>
          <w:rFonts w:asciiTheme="minorHAnsi" w:eastAsiaTheme="minorEastAsia" w:hAnsiTheme="minorHAnsi" w:cstheme="minorBidi"/>
          <w:noProof/>
          <w:sz w:val="24"/>
          <w:szCs w:val="24"/>
          <w:lang w:eastAsia="ja-JP"/>
        </w:rPr>
      </w:pPr>
      <w:r>
        <w:rPr>
          <w:noProof/>
        </w:rPr>
        <w:t>HR2533 is better because a local venue can manage the community impacts better than a remote court</w:t>
      </w:r>
      <w:r>
        <w:rPr>
          <w:noProof/>
        </w:rPr>
        <w:tab/>
      </w:r>
      <w:r>
        <w:rPr>
          <w:noProof/>
        </w:rPr>
        <w:fldChar w:fldCharType="begin"/>
      </w:r>
      <w:r>
        <w:rPr>
          <w:noProof/>
        </w:rPr>
        <w:instrText xml:space="preserve"> PAGEREF _Toc299509585 \h </w:instrText>
      </w:r>
      <w:r>
        <w:rPr>
          <w:noProof/>
        </w:rPr>
      </w:r>
      <w:r>
        <w:rPr>
          <w:noProof/>
        </w:rPr>
        <w:fldChar w:fldCharType="separate"/>
      </w:r>
      <w:r w:rsidR="00C5757B">
        <w:rPr>
          <w:noProof/>
        </w:rPr>
        <w:t>17</w:t>
      </w:r>
      <w:r>
        <w:rPr>
          <w:noProof/>
        </w:rPr>
        <w:fldChar w:fldCharType="end"/>
      </w:r>
    </w:p>
    <w:p w14:paraId="559EFDC6" w14:textId="77777777" w:rsidR="00241B1D" w:rsidRDefault="00241B1D">
      <w:pPr>
        <w:pStyle w:val="TOC3"/>
        <w:rPr>
          <w:rFonts w:asciiTheme="minorHAnsi" w:eastAsiaTheme="minorEastAsia" w:hAnsiTheme="minorHAnsi" w:cstheme="minorBidi"/>
          <w:noProof/>
          <w:sz w:val="24"/>
          <w:szCs w:val="24"/>
          <w:lang w:eastAsia="ja-JP"/>
        </w:rPr>
      </w:pPr>
      <w:r>
        <w:rPr>
          <w:noProof/>
        </w:rPr>
        <w:t>Fairness to creditors requires end to bankruptcy venue shopping, and requirement to file at the principal place of business</w:t>
      </w:r>
      <w:r>
        <w:rPr>
          <w:noProof/>
        </w:rPr>
        <w:tab/>
      </w:r>
      <w:r>
        <w:rPr>
          <w:noProof/>
        </w:rPr>
        <w:fldChar w:fldCharType="begin"/>
      </w:r>
      <w:r>
        <w:rPr>
          <w:noProof/>
        </w:rPr>
        <w:instrText xml:space="preserve"> PAGEREF _Toc299509586 \h </w:instrText>
      </w:r>
      <w:r>
        <w:rPr>
          <w:noProof/>
        </w:rPr>
      </w:r>
      <w:r>
        <w:rPr>
          <w:noProof/>
        </w:rPr>
        <w:fldChar w:fldCharType="separate"/>
      </w:r>
      <w:r w:rsidR="00C5757B">
        <w:rPr>
          <w:noProof/>
        </w:rPr>
        <w:t>17</w:t>
      </w:r>
      <w:r>
        <w:rPr>
          <w:noProof/>
        </w:rPr>
        <w:fldChar w:fldCharType="end"/>
      </w:r>
    </w:p>
    <w:p w14:paraId="4F7A8A1E" w14:textId="77777777" w:rsidR="00241B1D" w:rsidRDefault="00241B1D">
      <w:pPr>
        <w:pStyle w:val="TOC3"/>
        <w:rPr>
          <w:rFonts w:asciiTheme="minorHAnsi" w:eastAsiaTheme="minorEastAsia" w:hAnsiTheme="minorHAnsi" w:cstheme="minorBidi"/>
          <w:noProof/>
          <w:sz w:val="24"/>
          <w:szCs w:val="24"/>
          <w:lang w:eastAsia="ja-JP"/>
        </w:rPr>
      </w:pPr>
      <w:r>
        <w:rPr>
          <w:noProof/>
        </w:rPr>
        <w:t>Example: PG&amp;E case.  It proves local bankruptcy courts can successfully manage cases, which will happen with HR2533</w:t>
      </w:r>
      <w:r>
        <w:rPr>
          <w:noProof/>
        </w:rPr>
        <w:tab/>
      </w:r>
      <w:r>
        <w:rPr>
          <w:noProof/>
        </w:rPr>
        <w:fldChar w:fldCharType="begin"/>
      </w:r>
      <w:r>
        <w:rPr>
          <w:noProof/>
        </w:rPr>
        <w:instrText xml:space="preserve"> PAGEREF _Toc299509587 \h </w:instrText>
      </w:r>
      <w:r>
        <w:rPr>
          <w:noProof/>
        </w:rPr>
      </w:r>
      <w:r>
        <w:rPr>
          <w:noProof/>
        </w:rPr>
        <w:fldChar w:fldCharType="separate"/>
      </w:r>
      <w:r w:rsidR="00C5757B">
        <w:rPr>
          <w:noProof/>
        </w:rPr>
        <w:t>18</w:t>
      </w:r>
      <w:r>
        <w:rPr>
          <w:noProof/>
        </w:rPr>
        <w:fldChar w:fldCharType="end"/>
      </w:r>
    </w:p>
    <w:p w14:paraId="2B117E09" w14:textId="77777777" w:rsidR="00241B1D" w:rsidRDefault="00241B1D">
      <w:pPr>
        <w:pStyle w:val="TOC3"/>
        <w:rPr>
          <w:rFonts w:asciiTheme="minorHAnsi" w:eastAsiaTheme="minorEastAsia" w:hAnsiTheme="minorHAnsi" w:cstheme="minorBidi"/>
          <w:noProof/>
          <w:sz w:val="24"/>
          <w:szCs w:val="24"/>
          <w:lang w:eastAsia="ja-JP"/>
        </w:rPr>
      </w:pPr>
      <w:r>
        <w:rPr>
          <w:noProof/>
        </w:rPr>
        <w:t>Restricting venue restores bankruptcy court legitimacy</w:t>
      </w:r>
      <w:r>
        <w:rPr>
          <w:noProof/>
        </w:rPr>
        <w:tab/>
      </w:r>
      <w:r>
        <w:rPr>
          <w:noProof/>
        </w:rPr>
        <w:fldChar w:fldCharType="begin"/>
      </w:r>
      <w:r>
        <w:rPr>
          <w:noProof/>
        </w:rPr>
        <w:instrText xml:space="preserve"> PAGEREF _Toc299509588 \h </w:instrText>
      </w:r>
      <w:r>
        <w:rPr>
          <w:noProof/>
        </w:rPr>
      </w:r>
      <w:r>
        <w:rPr>
          <w:noProof/>
        </w:rPr>
        <w:fldChar w:fldCharType="separate"/>
      </w:r>
      <w:r w:rsidR="00C5757B">
        <w:rPr>
          <w:noProof/>
        </w:rPr>
        <w:t>18</w:t>
      </w:r>
      <w:r>
        <w:rPr>
          <w:noProof/>
        </w:rPr>
        <w:fldChar w:fldCharType="end"/>
      </w:r>
    </w:p>
    <w:p w14:paraId="591CF0A4" w14:textId="77777777" w:rsidR="00241B1D" w:rsidRDefault="00241B1D">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_Toc299509589 \h </w:instrText>
      </w:r>
      <w:r>
        <w:rPr>
          <w:noProof/>
        </w:rPr>
      </w:r>
      <w:r>
        <w:rPr>
          <w:noProof/>
        </w:rPr>
        <w:fldChar w:fldCharType="separate"/>
      </w:r>
      <w:r w:rsidR="00C5757B">
        <w:rPr>
          <w:noProof/>
        </w:rPr>
        <w:t>18</w:t>
      </w:r>
      <w:r>
        <w:rPr>
          <w:noProof/>
        </w:rPr>
        <w:fldChar w:fldCharType="end"/>
      </w:r>
    </w:p>
    <w:p w14:paraId="4648A775" w14:textId="77777777" w:rsidR="00241B1D" w:rsidRDefault="00241B1D">
      <w:pPr>
        <w:pStyle w:val="TOC3"/>
        <w:rPr>
          <w:rFonts w:asciiTheme="minorHAnsi" w:eastAsiaTheme="minorEastAsia" w:hAnsiTheme="minorHAnsi" w:cstheme="minorBidi"/>
          <w:noProof/>
          <w:sz w:val="24"/>
          <w:szCs w:val="24"/>
          <w:lang w:eastAsia="ja-JP"/>
        </w:rPr>
      </w:pPr>
      <w:r>
        <w:rPr>
          <w:noProof/>
        </w:rPr>
        <w:t>“Magnet courts have expert judges, we lose all that expertise” – Response: Other courts are well qualified and we should be using them</w:t>
      </w:r>
      <w:r>
        <w:rPr>
          <w:noProof/>
        </w:rPr>
        <w:tab/>
      </w:r>
      <w:r>
        <w:rPr>
          <w:noProof/>
        </w:rPr>
        <w:fldChar w:fldCharType="begin"/>
      </w:r>
      <w:r>
        <w:rPr>
          <w:noProof/>
        </w:rPr>
        <w:instrText xml:space="preserve"> PAGEREF _Toc299509590 \h </w:instrText>
      </w:r>
      <w:r>
        <w:rPr>
          <w:noProof/>
        </w:rPr>
      </w:r>
      <w:r>
        <w:rPr>
          <w:noProof/>
        </w:rPr>
        <w:fldChar w:fldCharType="separate"/>
      </w:r>
      <w:r w:rsidR="00C5757B">
        <w:rPr>
          <w:noProof/>
        </w:rPr>
        <w:t>18</w:t>
      </w:r>
      <w:r>
        <w:rPr>
          <w:noProof/>
        </w:rPr>
        <w:fldChar w:fldCharType="end"/>
      </w:r>
    </w:p>
    <w:p w14:paraId="6C4D1236" w14:textId="77777777" w:rsidR="00241B1D" w:rsidRDefault="00241B1D">
      <w:pPr>
        <w:pStyle w:val="TOC3"/>
        <w:rPr>
          <w:rFonts w:asciiTheme="minorHAnsi" w:eastAsiaTheme="minorEastAsia" w:hAnsiTheme="minorHAnsi" w:cstheme="minorBidi"/>
          <w:noProof/>
          <w:sz w:val="24"/>
          <w:szCs w:val="24"/>
          <w:lang w:eastAsia="ja-JP"/>
        </w:rPr>
      </w:pPr>
      <w:r>
        <w:rPr>
          <w:noProof/>
        </w:rPr>
        <w:t>“Lost expertise” – Response:  Non-magnet court judges will not be a problem</w:t>
      </w:r>
      <w:r>
        <w:rPr>
          <w:noProof/>
        </w:rPr>
        <w:tab/>
      </w:r>
      <w:r>
        <w:rPr>
          <w:noProof/>
        </w:rPr>
        <w:fldChar w:fldCharType="begin"/>
      </w:r>
      <w:r>
        <w:rPr>
          <w:noProof/>
        </w:rPr>
        <w:instrText xml:space="preserve"> PAGEREF _Toc299509591 \h </w:instrText>
      </w:r>
      <w:r>
        <w:rPr>
          <w:noProof/>
        </w:rPr>
      </w:r>
      <w:r>
        <w:rPr>
          <w:noProof/>
        </w:rPr>
        <w:fldChar w:fldCharType="separate"/>
      </w:r>
      <w:r w:rsidR="00C5757B">
        <w:rPr>
          <w:noProof/>
        </w:rPr>
        <w:t>19</w:t>
      </w:r>
      <w:r>
        <w:rPr>
          <w:noProof/>
        </w:rPr>
        <w:fldChar w:fldCharType="end"/>
      </w:r>
    </w:p>
    <w:p w14:paraId="63C0923C" w14:textId="77777777" w:rsidR="00241B1D" w:rsidRDefault="00241B1D">
      <w:pPr>
        <w:pStyle w:val="TOC3"/>
        <w:rPr>
          <w:rFonts w:asciiTheme="minorHAnsi" w:eastAsiaTheme="minorEastAsia" w:hAnsiTheme="minorHAnsi" w:cstheme="minorBidi"/>
          <w:noProof/>
          <w:sz w:val="24"/>
          <w:szCs w:val="24"/>
          <w:lang w:eastAsia="ja-JP"/>
        </w:rPr>
      </w:pPr>
      <w:r>
        <w:rPr>
          <w:noProof/>
        </w:rPr>
        <w:t>“Lost expertise if we move away from Delaware and N.Y.” – Response: No evidence those courts are better than others</w:t>
      </w:r>
      <w:r>
        <w:rPr>
          <w:noProof/>
        </w:rPr>
        <w:tab/>
      </w:r>
      <w:r>
        <w:rPr>
          <w:noProof/>
        </w:rPr>
        <w:fldChar w:fldCharType="begin"/>
      </w:r>
      <w:r>
        <w:rPr>
          <w:noProof/>
        </w:rPr>
        <w:instrText xml:space="preserve"> PAGEREF _Toc299509592 \h </w:instrText>
      </w:r>
      <w:r>
        <w:rPr>
          <w:noProof/>
        </w:rPr>
      </w:r>
      <w:r>
        <w:rPr>
          <w:noProof/>
        </w:rPr>
        <w:fldChar w:fldCharType="separate"/>
      </w:r>
      <w:r w:rsidR="00C5757B">
        <w:rPr>
          <w:noProof/>
        </w:rPr>
        <w:t>19</w:t>
      </w:r>
      <w:r>
        <w:rPr>
          <w:noProof/>
        </w:rPr>
        <w:fldChar w:fldCharType="end"/>
      </w:r>
    </w:p>
    <w:p w14:paraId="029270D7" w14:textId="77777777" w:rsidR="00AF1D3F" w:rsidRDefault="00AF1D3F" w:rsidP="00AF1D3F">
      <w:pPr>
        <w:pStyle w:val="TOC2"/>
        <w:sectPr w:rsidR="00AF1D3F" w:rsidSect="00AF1D3F">
          <w:headerReference w:type="default" r:id="rId9"/>
          <w:footerReference w:type="default" r:id="rId10"/>
          <w:pgSz w:w="12240" w:h="15840"/>
          <w:pgMar w:top="1440" w:right="1440" w:bottom="1440" w:left="1440" w:header="720" w:footer="720" w:gutter="0"/>
          <w:cols w:space="720"/>
        </w:sectPr>
      </w:pPr>
      <w:r>
        <w:fldChar w:fldCharType="end"/>
      </w:r>
    </w:p>
    <w:p w14:paraId="141250D4" w14:textId="3E3028DC" w:rsidR="00CD2A66" w:rsidRDefault="00573DF6" w:rsidP="000D7CFA">
      <w:pPr>
        <w:pStyle w:val="Title2"/>
      </w:pPr>
      <w:bookmarkStart w:id="1" w:name="_Toc299509525"/>
      <w:r>
        <w:lastRenderedPageBreak/>
        <w:t xml:space="preserve">Location </w:t>
      </w:r>
      <w:proofErr w:type="spellStart"/>
      <w:r>
        <w:t>Location</w:t>
      </w:r>
      <w:proofErr w:type="spellEnd"/>
      <w:r>
        <w:t xml:space="preserve"> </w:t>
      </w:r>
      <w:proofErr w:type="spellStart"/>
      <w:r>
        <w:t>Location</w:t>
      </w:r>
      <w:proofErr w:type="spellEnd"/>
      <w:r w:rsidR="00CD2A66" w:rsidRPr="00B964DA">
        <w:t>: The Case for</w:t>
      </w:r>
      <w:r w:rsidR="0006707D">
        <w:t xml:space="preserve"> the</w:t>
      </w:r>
      <w:r w:rsidR="005B462F">
        <w:t xml:space="preserve"> </w:t>
      </w:r>
      <w:r w:rsidR="000D3D65">
        <w:t>Bankruptcy</w:t>
      </w:r>
      <w:r w:rsidR="0069755F">
        <w:t xml:space="preserve"> </w:t>
      </w:r>
      <w:r w:rsidR="0006707D">
        <w:t>Venue</w:t>
      </w:r>
      <w:r w:rsidR="000D3D65">
        <w:t xml:space="preserve"> Reform</w:t>
      </w:r>
      <w:r w:rsidR="00422C88">
        <w:t xml:space="preserve"> </w:t>
      </w:r>
      <w:proofErr w:type="gramStart"/>
      <w:r w:rsidR="0006707D">
        <w:t>Act</w:t>
      </w:r>
      <w:bookmarkEnd w:id="1"/>
      <w:proofErr w:type="gramEnd"/>
    </w:p>
    <w:p w14:paraId="08C79CEA" w14:textId="518CAF7B" w:rsidR="00CD2A66" w:rsidRPr="00FE45F1" w:rsidRDefault="003804EC" w:rsidP="000D7CFA">
      <w:pPr>
        <w:pStyle w:val="Constructive"/>
      </w:pPr>
      <w:r>
        <w:t xml:space="preserve">A corporation in Dallas, Texas, falls upon hard times and considers bankruptcy.  Most of its employees and creditors live in Texas. Its headquarters building is only a 10-minute walk from the Dallas federal bankruptcy court.  </w:t>
      </w:r>
      <w:r w:rsidR="000B0A7B">
        <w:t xml:space="preserve">Yet they file for bankruptcy, </w:t>
      </w:r>
      <w:r>
        <w:t xml:space="preserve">of all places, </w:t>
      </w:r>
      <w:r w:rsidR="000B0A7B">
        <w:t xml:space="preserve">at a federal court in </w:t>
      </w:r>
      <w:r>
        <w:t>Delaware.  We’ll show you why they would do that</w:t>
      </w:r>
      <w:r w:rsidR="00A507C7">
        <w:t xml:space="preserve"> </w:t>
      </w:r>
      <w:r>
        <w:t xml:space="preserve">and why you should put a stop to it, as we </w:t>
      </w:r>
      <w:r w:rsidR="00CD2A66" w:rsidRPr="00FE45F1">
        <w:t xml:space="preserve">affirm: </w:t>
      </w:r>
      <w:r w:rsidR="00AC6E5A" w:rsidRPr="00AC6E5A">
        <w:t>That the United States Federal Court system should be significantly reformed</w:t>
      </w:r>
      <w:r w:rsidR="00D72AE2">
        <w:t>.</w:t>
      </w:r>
    </w:p>
    <w:p w14:paraId="6CDB5FFF" w14:textId="77777777" w:rsidR="00CD2A66" w:rsidRPr="006549D2" w:rsidRDefault="00CD2A66" w:rsidP="006549D2">
      <w:pPr>
        <w:pStyle w:val="Contention1"/>
      </w:pPr>
      <w:bookmarkStart w:id="2" w:name="_Toc299509526"/>
      <w:r w:rsidRPr="006549D2">
        <w:t>OBSERVATION 1. We offer the following DEFINITIONS.</w:t>
      </w:r>
      <w:bookmarkEnd w:id="2"/>
    </w:p>
    <w:p w14:paraId="781340DB" w14:textId="19E7A3B7" w:rsidR="00FE45F1" w:rsidRPr="000D7CFA" w:rsidRDefault="00AC6E5A" w:rsidP="000D7CFA">
      <w:pPr>
        <w:pStyle w:val="Evidence"/>
      </w:pPr>
      <w:r w:rsidRPr="000D7CFA">
        <w:rPr>
          <w:b/>
        </w:rPr>
        <w:t>Significant</w:t>
      </w:r>
      <w:r w:rsidR="00FE45F1" w:rsidRPr="000D7CFA">
        <w:t>: “:</w:t>
      </w:r>
      <w:r w:rsidRPr="000D7CFA">
        <w:t> large enough to be noticed or have an effect</w:t>
      </w:r>
      <w:r w:rsidR="00FE45F1" w:rsidRPr="000D7CFA">
        <w:t xml:space="preserve">” (Merriam Webster Online Dictionary, copyright 2015 </w:t>
      </w:r>
      <w:hyperlink r:id="rId11" w:history="1">
        <w:r w:rsidR="000D7CFA" w:rsidRPr="00D9100E">
          <w:rPr>
            <w:rStyle w:val="Hyperlink"/>
          </w:rPr>
          <w:t>http://www.merriam-webster.com/dictionary/significant</w:t>
        </w:r>
      </w:hyperlink>
      <w:proofErr w:type="gramStart"/>
      <w:r w:rsidR="000D7CFA">
        <w:t xml:space="preserve"> </w:t>
      </w:r>
      <w:r w:rsidR="00FE45F1" w:rsidRPr="000D7CFA">
        <w:t>)</w:t>
      </w:r>
      <w:proofErr w:type="gramEnd"/>
    </w:p>
    <w:p w14:paraId="4C9BAC7F" w14:textId="080358E7" w:rsidR="006549D2" w:rsidRDefault="00AC6E5A" w:rsidP="000D7CFA">
      <w:pPr>
        <w:pStyle w:val="Evidence"/>
        <w:rPr>
          <w:i/>
        </w:rPr>
      </w:pPr>
      <w:r>
        <w:rPr>
          <w:b/>
        </w:rPr>
        <w:t>Reform</w:t>
      </w:r>
      <w:r w:rsidR="00FE45F1">
        <w:t xml:space="preserve">:  </w:t>
      </w:r>
      <w:r w:rsidR="00FE45F1" w:rsidRPr="00AC6E5A">
        <w:t>“</w:t>
      </w:r>
      <w:r w:rsidRPr="00AC6E5A">
        <w:t> to amend or improve by change of form or removal of faults or abuses</w:t>
      </w:r>
      <w:r w:rsidR="00FE45F1" w:rsidRPr="00AC6E5A">
        <w:t>” (</w:t>
      </w:r>
      <w:r w:rsidR="00FE45F1" w:rsidRPr="00AC6E5A">
        <w:rPr>
          <w:i/>
          <w:u w:val="single"/>
        </w:rPr>
        <w:t>Merriam Webster</w:t>
      </w:r>
      <w:r w:rsidR="00FE45F1" w:rsidRPr="00AC6E5A">
        <w:rPr>
          <w:i/>
        </w:rPr>
        <w:t xml:space="preserve"> Online Dictionary, copyright </w:t>
      </w:r>
      <w:r w:rsidR="00FE45F1" w:rsidRPr="00AC6E5A">
        <w:rPr>
          <w:i/>
          <w:u w:val="single"/>
        </w:rPr>
        <w:t>2015</w:t>
      </w:r>
      <w:r w:rsidR="00FE45F1" w:rsidRPr="00AC6E5A">
        <w:rPr>
          <w:i/>
        </w:rPr>
        <w:t xml:space="preserve"> </w:t>
      </w:r>
      <w:hyperlink r:id="rId12" w:history="1">
        <w:r w:rsidR="008A3CDA" w:rsidRPr="00E123E7">
          <w:rPr>
            <w:rStyle w:val="Hyperlink"/>
            <w:i/>
          </w:rPr>
          <w:t>http://www.merriam-webster.com/dictionary/reform</w:t>
        </w:r>
      </w:hyperlink>
      <w:r w:rsidR="00FE45F1" w:rsidRPr="00AC6E5A">
        <w:rPr>
          <w:i/>
        </w:rPr>
        <w:t>)</w:t>
      </w:r>
    </w:p>
    <w:p w14:paraId="15114DCB" w14:textId="2D4E3A5B" w:rsidR="008A3CDA" w:rsidRDefault="008A3CDA" w:rsidP="000D7CFA">
      <w:pPr>
        <w:pStyle w:val="Evidence"/>
        <w:rPr>
          <w:i/>
        </w:rPr>
      </w:pPr>
      <w:r w:rsidRPr="008A3CDA">
        <w:rPr>
          <w:b/>
        </w:rPr>
        <w:t>System</w:t>
      </w:r>
      <w:r w:rsidRPr="008A3CDA">
        <w:t xml:space="preserve">:  “a group of related parts that move or work together” </w:t>
      </w:r>
      <w:r w:rsidRPr="00D23BC1">
        <w:rPr>
          <w:i/>
          <w:u w:val="single"/>
        </w:rPr>
        <w:t>(Merriam-Webster</w:t>
      </w:r>
      <w:r w:rsidRPr="008A3CDA">
        <w:rPr>
          <w:i/>
        </w:rPr>
        <w:t xml:space="preserve"> Online Dictionary, copyright </w:t>
      </w:r>
      <w:r w:rsidRPr="00D23BC1">
        <w:rPr>
          <w:i/>
          <w:u w:val="single"/>
        </w:rPr>
        <w:t>2015</w:t>
      </w:r>
      <w:r w:rsidRPr="008A3CDA">
        <w:rPr>
          <w:i/>
        </w:rPr>
        <w:t xml:space="preserve"> </w:t>
      </w:r>
      <w:hyperlink r:id="rId13" w:history="1">
        <w:r w:rsidR="00EE0C11" w:rsidRPr="002E37DD">
          <w:rPr>
            <w:rStyle w:val="Hyperlink"/>
            <w:i/>
          </w:rPr>
          <w:t>http://www.merriam-webster.com/dictionary/system</w:t>
        </w:r>
      </w:hyperlink>
      <w:r w:rsidRPr="008A3CDA">
        <w:rPr>
          <w:i/>
        </w:rPr>
        <w:t>)</w:t>
      </w:r>
    </w:p>
    <w:p w14:paraId="02AC1F04" w14:textId="7E99A184" w:rsidR="00EE0C11" w:rsidRPr="000D7CFA" w:rsidRDefault="00EE0C11" w:rsidP="000D7CFA">
      <w:pPr>
        <w:pStyle w:val="Evidence"/>
      </w:pPr>
      <w:r w:rsidRPr="000D7CFA">
        <w:rPr>
          <w:b/>
        </w:rPr>
        <w:t>Venue</w:t>
      </w:r>
      <w:r w:rsidRPr="000D7CFA">
        <w:t>:  “The </w:t>
      </w:r>
      <w:hyperlink r:id="rId14" w:anchor="jurisdiction__8" w:tooltip="Meaning of jurisdiction" w:history="1">
        <w:r w:rsidRPr="000D7CFA">
          <w:t>jurisdiction</w:t>
        </w:r>
      </w:hyperlink>
      <w:r w:rsidRPr="000D7CFA">
        <w:t> within which a criminal or </w:t>
      </w:r>
      <w:hyperlink r:id="rId15" w:anchor="civil__6" w:tooltip="Meaning of civil" w:history="1">
        <w:r w:rsidRPr="000D7CFA">
          <w:t>civil</w:t>
        </w:r>
      </w:hyperlink>
      <w:r w:rsidRPr="000D7CFA">
        <w:t> case may or must be </w:t>
      </w:r>
      <w:hyperlink r:id="rId16" w:anchor="hear__11" w:tooltip="Meaning of heard" w:history="1">
        <w:r w:rsidRPr="000D7CFA">
          <w:t>heard</w:t>
        </w:r>
      </w:hyperlink>
      <w:r w:rsidRPr="000D7CFA">
        <w:t xml:space="preserve">.” (Oxford Dictionaries </w:t>
      </w:r>
      <w:r w:rsidR="00D5263E" w:rsidRPr="000D7CFA">
        <w:t xml:space="preserve">copyright </w:t>
      </w:r>
      <w:r w:rsidRPr="000D7CFA">
        <w:t xml:space="preserve">2015 </w:t>
      </w:r>
      <w:hyperlink r:id="rId17" w:history="1">
        <w:r w:rsidR="000D7CFA" w:rsidRPr="00D9100E">
          <w:rPr>
            <w:rStyle w:val="Hyperlink"/>
          </w:rPr>
          <w:t>https://www.oxforddictionaries.com/definition/english/venue</w:t>
        </w:r>
      </w:hyperlink>
      <w:proofErr w:type="gramStart"/>
      <w:r w:rsidR="000D7CFA">
        <w:t xml:space="preserve"> </w:t>
      </w:r>
      <w:r w:rsidRPr="000D7CFA">
        <w:t>)</w:t>
      </w:r>
      <w:proofErr w:type="gramEnd"/>
    </w:p>
    <w:p w14:paraId="0F920335" w14:textId="711AE243" w:rsidR="00646838" w:rsidRDefault="00D00676" w:rsidP="000670A6">
      <w:pPr>
        <w:pStyle w:val="Contention1"/>
      </w:pPr>
      <w:bookmarkStart w:id="3" w:name="_Toc299509527"/>
      <w:r>
        <w:t xml:space="preserve">OBSERVATION 2. </w:t>
      </w:r>
      <w:r w:rsidR="005B693E">
        <w:t xml:space="preserve"> </w:t>
      </w:r>
      <w:proofErr w:type="gramStart"/>
      <w:r w:rsidR="002A4E4D">
        <w:t>INHERENCY</w:t>
      </w:r>
      <w:r w:rsidR="00BD5EC8">
        <w:t xml:space="preserve"> or the conditions of the Status Quo</w:t>
      </w:r>
      <w:r w:rsidR="002A4E4D">
        <w:t>.</w:t>
      </w:r>
      <w:proofErr w:type="gramEnd"/>
      <w:r w:rsidR="002A4E4D">
        <w:t xml:space="preserve"> </w:t>
      </w:r>
      <w:r w:rsidR="003A712C">
        <w:t>Two key FACTS</w:t>
      </w:r>
      <w:bookmarkEnd w:id="3"/>
    </w:p>
    <w:p w14:paraId="2F671C4D" w14:textId="77777777" w:rsidR="003A712C" w:rsidRDefault="003A712C" w:rsidP="003A712C">
      <w:pPr>
        <w:pStyle w:val="Contention1"/>
      </w:pPr>
      <w:bookmarkStart w:id="4" w:name="_Toc299509528"/>
      <w:r>
        <w:t>FACT 1. Venue Shopping.</w:t>
      </w:r>
      <w:bookmarkEnd w:id="4"/>
    </w:p>
    <w:p w14:paraId="202D0B01" w14:textId="21B58879" w:rsidR="000670A6" w:rsidRPr="000D7CFA" w:rsidRDefault="000670A6" w:rsidP="000D7CFA">
      <w:pPr>
        <w:pStyle w:val="Contention2"/>
        <w:rPr>
          <w:u w:val="single"/>
        </w:rPr>
      </w:pPr>
      <w:bookmarkStart w:id="5" w:name="_Toc299509529"/>
      <w:r>
        <w:t>Current federal law allows bankruptcy cases to be</w:t>
      </w:r>
      <w:r w:rsidR="0006588B">
        <w:t xml:space="preserve"> filed</w:t>
      </w:r>
      <w:r>
        <w:t xml:space="preserve"> in </w:t>
      </w:r>
      <w:r w:rsidR="0006707D">
        <w:t xml:space="preserve">many different </w:t>
      </w:r>
      <w:r w:rsidR="0006588B">
        <w:t>places, allowing the debtor to practice venue shopping</w:t>
      </w:r>
      <w:bookmarkEnd w:id="5"/>
      <w:r w:rsidR="0006707D">
        <w:t xml:space="preserve">  </w:t>
      </w:r>
    </w:p>
    <w:p w14:paraId="483E7C22" w14:textId="4E7F5557" w:rsidR="000670A6" w:rsidRPr="00ED2663" w:rsidRDefault="00C5757B" w:rsidP="000D7CFA">
      <w:pPr>
        <w:pStyle w:val="Citation3"/>
      </w:pPr>
      <w:hyperlink r:id="rId18" w:history="1">
        <w:r w:rsidR="000670A6" w:rsidRPr="000D7CFA">
          <w:rPr>
            <w:u w:val="single"/>
          </w:rPr>
          <w:t>Patrick M. Birney</w:t>
        </w:r>
      </w:hyperlink>
      <w:r w:rsidR="000670A6" w:rsidRPr="000D7CFA">
        <w:rPr>
          <w:u w:val="single"/>
        </w:rPr>
        <w:t>, </w:t>
      </w:r>
      <w:hyperlink r:id="rId19" w:history="1">
        <w:r w:rsidR="000670A6" w:rsidRPr="000D7CFA">
          <w:rPr>
            <w:u w:val="single"/>
          </w:rPr>
          <w:t>Michael R. Enright</w:t>
        </w:r>
      </w:hyperlink>
      <w:r w:rsidR="000670A6" w:rsidRPr="000D7CFA">
        <w:rPr>
          <w:u w:val="single"/>
        </w:rPr>
        <w:t>, </w:t>
      </w:r>
      <w:hyperlink r:id="rId20" w:history="1">
        <w:r w:rsidR="000670A6" w:rsidRPr="000D7CFA">
          <w:rPr>
            <w:u w:val="single"/>
          </w:rPr>
          <w:t xml:space="preserve">Steven J. </w:t>
        </w:r>
        <w:proofErr w:type="spellStart"/>
        <w:r w:rsidR="000670A6" w:rsidRPr="000D7CFA">
          <w:rPr>
            <w:u w:val="single"/>
          </w:rPr>
          <w:t>Boyajian</w:t>
        </w:r>
        <w:proofErr w:type="spellEnd"/>
      </w:hyperlink>
      <w:r w:rsidR="000670A6" w:rsidRPr="000D7CFA">
        <w:rPr>
          <w:u w:val="single"/>
        </w:rPr>
        <w:t> and </w:t>
      </w:r>
      <w:hyperlink r:id="rId21" w:history="1">
        <w:r w:rsidR="000670A6" w:rsidRPr="000D7CFA">
          <w:rPr>
            <w:u w:val="single"/>
          </w:rPr>
          <w:t xml:space="preserve">Travis R. </w:t>
        </w:r>
        <w:proofErr w:type="spellStart"/>
        <w:r w:rsidR="000670A6" w:rsidRPr="000D7CFA">
          <w:rPr>
            <w:u w:val="single"/>
          </w:rPr>
          <w:t>Searles</w:t>
        </w:r>
        <w:proofErr w:type="spellEnd"/>
      </w:hyperlink>
      <w:r w:rsidR="000670A6" w:rsidRPr="000D7CFA">
        <w:rPr>
          <w:u w:val="single"/>
        </w:rPr>
        <w:t xml:space="preserve"> 2014 </w:t>
      </w:r>
      <w:r w:rsidR="000670A6" w:rsidRPr="000D7CFA">
        <w:t xml:space="preserve">(attorneys with Robinson &amp; Cole law </w:t>
      </w:r>
      <w:proofErr w:type="gramStart"/>
      <w:r w:rsidR="000670A6" w:rsidRPr="000D7CFA">
        <w:t>firm )</w:t>
      </w:r>
      <w:proofErr w:type="gramEnd"/>
      <w:r w:rsidR="000670A6" w:rsidRPr="000D7CFA">
        <w:t xml:space="preserve"> 29 July 2014 “Venue reform three years later“</w:t>
      </w:r>
      <w:r w:rsidR="000670A6" w:rsidRPr="00ED2663">
        <w:t xml:space="preserve"> </w:t>
      </w:r>
      <w:hyperlink r:id="rId22" w:history="1">
        <w:r w:rsidR="000D7CFA" w:rsidRPr="00D9100E">
          <w:rPr>
            <w:rStyle w:val="Hyperlink"/>
          </w:rPr>
          <w:t>http://www.lexology.com/library/detail.aspx?g=230db10d-4519-4867-b055-016de5dee778</w:t>
        </w:r>
      </w:hyperlink>
      <w:r w:rsidR="000D7CFA">
        <w:t xml:space="preserve"> </w:t>
      </w:r>
    </w:p>
    <w:p w14:paraId="2CC6AA1B" w14:textId="018FCABD" w:rsidR="000670A6" w:rsidRDefault="000670A6" w:rsidP="000A75C4">
      <w:pPr>
        <w:pStyle w:val="Evidence"/>
      </w:pPr>
      <w:r w:rsidRPr="0006588B">
        <w:rPr>
          <w:u w:val="single"/>
        </w:rPr>
        <w:t xml:space="preserve">Current federal law, first enacted in 1979, allows a bankruptcy case involving a business entity to be commenced in a host of </w:t>
      </w:r>
      <w:proofErr w:type="gramStart"/>
      <w:r w:rsidRPr="0006588B">
        <w:rPr>
          <w:u w:val="single"/>
        </w:rPr>
        <w:t>different  venues</w:t>
      </w:r>
      <w:proofErr w:type="gramEnd"/>
      <w:r w:rsidRPr="0006588B">
        <w:rPr>
          <w:u w:val="single"/>
        </w:rPr>
        <w:t>, including the debtor’s place of incorporation, where its principal assets are located, where it is  headquartered, or where the bankruptcy case of a corporate affiliate is pending</w:t>
      </w:r>
      <w:r w:rsidRPr="000A75C4">
        <w:t xml:space="preserve">. New York and Delaware bankruptcy professionals have been the biggest beneficiaries of the current venue provisions and </w:t>
      </w:r>
      <w:proofErr w:type="gramStart"/>
      <w:r w:rsidRPr="000A75C4">
        <w:t>would  likely</w:t>
      </w:r>
      <w:proofErr w:type="gramEnd"/>
      <w:r w:rsidRPr="000A75C4">
        <w:t xml:space="preserve"> see their work diminish if the H.R. 2533 legislation succeeded.</w:t>
      </w:r>
      <w:r w:rsidR="000A75C4" w:rsidRPr="000A75C4">
        <w:t xml:space="preserve"> </w:t>
      </w:r>
      <w:r w:rsidR="000A75C4" w:rsidRPr="0006588B">
        <w:rPr>
          <w:u w:val="single"/>
        </w:rPr>
        <w:t xml:space="preserve">H.R. 2533’s proponents liken the current venue provisions to a “forum-shopping” license, </w:t>
      </w:r>
      <w:proofErr w:type="gramStart"/>
      <w:r w:rsidR="000A75C4" w:rsidRPr="0006588B">
        <w:rPr>
          <w:u w:val="single"/>
        </w:rPr>
        <w:t>enabling  practitioners</w:t>
      </w:r>
      <w:proofErr w:type="gramEnd"/>
      <w:r w:rsidR="000A75C4" w:rsidRPr="0006588B">
        <w:rPr>
          <w:u w:val="single"/>
        </w:rPr>
        <w:t xml:space="preserve"> to choose a bankruptcy court that is most convenient for a particular party or that may offer a  strategic advantage, such as favorable decisional law on a certain topic</w:t>
      </w:r>
      <w:r w:rsidR="000A75C4" w:rsidRPr="000A75C4">
        <w:t>.</w:t>
      </w:r>
    </w:p>
    <w:p w14:paraId="0AD8F581" w14:textId="406D1BF7" w:rsidR="003A712C" w:rsidRDefault="003A712C" w:rsidP="003A712C">
      <w:pPr>
        <w:pStyle w:val="Contention1"/>
      </w:pPr>
      <w:bookmarkStart w:id="6" w:name="_Toc299509530"/>
      <w:r>
        <w:lastRenderedPageBreak/>
        <w:t xml:space="preserve">FACT 2.  </w:t>
      </w:r>
      <w:r w:rsidR="000B260C">
        <w:t>Magnet</w:t>
      </w:r>
      <w:r w:rsidR="009B5DB2">
        <w:t xml:space="preserve"> Courts.</w:t>
      </w:r>
      <w:bookmarkEnd w:id="6"/>
    </w:p>
    <w:p w14:paraId="1B9BBB4C" w14:textId="015A453B" w:rsidR="009B5DB2" w:rsidRDefault="009B5DB2" w:rsidP="009B5DB2">
      <w:pPr>
        <w:pStyle w:val="Contention2"/>
      </w:pPr>
      <w:bookmarkStart w:id="7" w:name="_Toc299509531"/>
      <w:r>
        <w:t>A large percentage of bankruptcies go to Delaware and New York, regardless of where the corporations are located</w:t>
      </w:r>
      <w:bookmarkEnd w:id="7"/>
    </w:p>
    <w:p w14:paraId="62DA7B19" w14:textId="1627CC6D" w:rsidR="009B5DB2" w:rsidRDefault="009B5DB2" w:rsidP="009B5DB2">
      <w:pPr>
        <w:pStyle w:val="Citation3"/>
      </w:pPr>
      <w:r w:rsidRPr="009155C3">
        <w:rPr>
          <w:u w:val="single"/>
        </w:rPr>
        <w:t>Rep. Howard Coble 2011</w:t>
      </w:r>
      <w:r>
        <w:t xml:space="preserve"> (R-N. Carolina, and Chairman of the Subcommittee on Courts, Commercial and Administrative Law)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23" w:history="1">
        <w:r w:rsidR="000D7CFA" w:rsidRPr="00D9100E">
          <w:rPr>
            <w:rStyle w:val="Hyperlink"/>
          </w:rPr>
          <w:t>http://www.gpo.gov/fdsys/pkg/CHRG-112hhrg68185/html/CHRG-112hhrg68185.htm</w:t>
        </w:r>
      </w:hyperlink>
      <w:r w:rsidR="000D7CFA">
        <w:t xml:space="preserve"> </w:t>
      </w:r>
    </w:p>
    <w:p w14:paraId="2B1B667B" w14:textId="1766EA8A" w:rsidR="009B5DB2" w:rsidRPr="009B5DB2" w:rsidRDefault="009B5DB2" w:rsidP="009B5DB2">
      <w:pPr>
        <w:pStyle w:val="Evidence"/>
      </w:pPr>
      <w:r w:rsidRPr="009B5DB2">
        <w:rPr>
          <w:u w:val="single"/>
        </w:rPr>
        <w:t>Over the past 3 decades, the bankruptcy system has witnessed the concentration of large Chapter 11 reorganization cases in the two so-called magnet districts, Delaware and the Southern District of New York</w:t>
      </w:r>
      <w:r w:rsidRPr="009B5DB2">
        <w:t xml:space="preserve">. </w:t>
      </w:r>
      <w:r w:rsidRPr="009B5DB2">
        <w:rPr>
          <w:u w:val="single"/>
        </w:rPr>
        <w:t>Many debtors have filed there, including those with little or no tangible connection to those respective districts.</w:t>
      </w:r>
      <w:r w:rsidRPr="009B5DB2">
        <w:t xml:space="preserve">    For example, in the last 10 years nine large North Carolina-based companies filed for bankruptcy protection in either Manhattan or Wilmington, Delaware. R.H. Donnelly Corporation, based in Cary, had 3,800 employees and over $12 billion in claimed assets at the time it filed. In 2001, Greensboro-based Burlington Industries, which had almost 14,000 employees on the petition date, also filed in Delaware. The same was true of </w:t>
      </w:r>
      <w:proofErr w:type="gramStart"/>
      <w:r w:rsidRPr="009B5DB2">
        <w:t>Pillowtex which</w:t>
      </w:r>
      <w:proofErr w:type="gramEnd"/>
      <w:r w:rsidRPr="009B5DB2">
        <w:t xml:space="preserve"> was based in Kannapolis, North Carolina</w:t>
      </w:r>
      <w:r w:rsidRPr="0044174E">
        <w:t xml:space="preserve">.     </w:t>
      </w:r>
      <w:r w:rsidRPr="009B5DB2">
        <w:rPr>
          <w:u w:val="single"/>
        </w:rPr>
        <w:t>This concentration of cases in two districts is made possible by section 1408 of title 28 of the United States Code. That section permits the debtor to file a Chapter 11 case where it is incorporated, where it has its principal assets, or where it has its headquarters</w:t>
      </w:r>
      <w:r w:rsidRPr="009B5DB2">
        <w:t>.</w:t>
      </w:r>
    </w:p>
    <w:p w14:paraId="3A6EBD46" w14:textId="0A7D08B4" w:rsidR="00F9559E" w:rsidRDefault="00F9559E" w:rsidP="000A4477">
      <w:pPr>
        <w:pStyle w:val="Contention1"/>
      </w:pPr>
      <w:bookmarkStart w:id="8" w:name="_Toc299509532"/>
      <w:r>
        <w:t xml:space="preserve">OBSERVATION 3.  </w:t>
      </w:r>
      <w:r w:rsidR="000C705C">
        <w:t>The HARMS</w:t>
      </w:r>
      <w:r>
        <w:t>.</w:t>
      </w:r>
      <w:bookmarkEnd w:id="8"/>
      <w:r>
        <w:t xml:space="preserve">  </w:t>
      </w:r>
    </w:p>
    <w:p w14:paraId="27FBDDA3" w14:textId="6435AF26" w:rsidR="001A6AF0" w:rsidRDefault="001A6AF0" w:rsidP="000A4477">
      <w:pPr>
        <w:pStyle w:val="Contention1"/>
      </w:pPr>
      <w:bookmarkStart w:id="9" w:name="_Toc299509533"/>
      <w:r>
        <w:t>HARM 1.  Injustice.</w:t>
      </w:r>
      <w:r w:rsidR="000B0A7B">
        <w:t xml:space="preserve">  It’s unjust for debtors to choose far away courts for their bankruptcy case in order to get different legal results</w:t>
      </w:r>
      <w:bookmarkEnd w:id="9"/>
    </w:p>
    <w:p w14:paraId="05CAE7E5" w14:textId="0A691D96" w:rsidR="001A6AF0" w:rsidRPr="000D7CFA" w:rsidRDefault="001A6AF0" w:rsidP="000D7CFA">
      <w:pPr>
        <w:pStyle w:val="Citation3"/>
      </w:pPr>
      <w:r w:rsidRPr="000D7CFA">
        <w:rPr>
          <w:u w:val="single"/>
        </w:rPr>
        <w:t>Judge Steven Rhodes 2013</w:t>
      </w:r>
      <w:r w:rsidRPr="000D7CFA">
        <w:t xml:space="preserve">. (US Bankruptcy Judge, Eastern District of Michigan) 22 Nov 2013 statement to the ABI Commission to Study the Reform of Chapter 11 on Chapter 11 Venue (brackets added to fix a typographical error in the original) </w:t>
      </w:r>
      <w:hyperlink r:id="rId24" w:history="1">
        <w:r w:rsidR="000D7CFA" w:rsidRPr="00D9100E">
          <w:rPr>
            <w:rStyle w:val="Hyperlink"/>
          </w:rPr>
          <w:t>http://commission.abi.org/sites/default/files/statements/22nov2013/Rhodes-ABI-Commission.docx</w:t>
        </w:r>
      </w:hyperlink>
      <w:r w:rsidR="000D7CFA">
        <w:t xml:space="preserve"> </w:t>
      </w:r>
      <w:r w:rsidR="000D7CFA" w:rsidRPr="000D7CFA">
        <w:t xml:space="preserve"> </w:t>
      </w:r>
      <w:r w:rsidR="000D7CFA">
        <w:t xml:space="preserve"> </w:t>
      </w:r>
    </w:p>
    <w:p w14:paraId="6FD7AD9F" w14:textId="542EDE35" w:rsidR="001A6AF0" w:rsidRDefault="001A6AF0" w:rsidP="001A6AF0">
      <w:pPr>
        <w:pStyle w:val="Evidence"/>
      </w:pPr>
      <w:r>
        <w:t xml:space="preserve">Often, </w:t>
      </w:r>
      <w:proofErr w:type="gramStart"/>
      <w:r>
        <w:t>law-shopping</w:t>
      </w:r>
      <w:proofErr w:type="gramEnd"/>
      <w:r>
        <w:t xml:space="preserve"> motivates venue-shopping.  </w:t>
      </w:r>
      <w:r w:rsidRPr="00994F27">
        <w:rPr>
          <w:u w:val="single"/>
        </w:rPr>
        <w:t>To facilitate venue-shopping, law firms representing debtors often maintain elaborate charts detailing what courts have ruled on what issues that their clients are concerned about. This is unjust.  A legal system in which there are in the normal course conflicts in judicial decisions ought not allow one party in litigation to choose which of those courts has more favorable decisions and then go there to file its case.</w:t>
      </w:r>
      <w:r>
        <w:t xml:space="preserve">  </w:t>
      </w:r>
      <w:r w:rsidRPr="00994F27">
        <w:rPr>
          <w:u w:val="single"/>
        </w:rPr>
        <w:t>There is no sound reason why, for example, a debtor headquartered in New York, should be permitted to have its right to reject a collective bargaining agreement with its union in New York subject to Ninth Circuit case law just because it is incorporated in Alaska</w:t>
      </w:r>
      <w:r>
        <w:t xml:space="preserve"> or has a subsidiary in Idaho.  Such was surely not within the reasonable expectation of the parties to the agreement when they executed it.  The law applicable to a debtor’s bankruptcy case ought to be the law applicable in the state of its principle place of business, without an opportunity to </w:t>
      </w:r>
      <w:proofErr w:type="spellStart"/>
      <w:proofErr w:type="gramStart"/>
      <w:r>
        <w:t>cho</w:t>
      </w:r>
      <w:proofErr w:type="spellEnd"/>
      <w:r>
        <w:t>[</w:t>
      </w:r>
      <w:proofErr w:type="gramEnd"/>
      <w:r>
        <w:t>o]se other law.</w:t>
      </w:r>
    </w:p>
    <w:p w14:paraId="783F9B7C" w14:textId="61998122" w:rsidR="00FF0790" w:rsidRDefault="008001BB" w:rsidP="00EE363B">
      <w:pPr>
        <w:pStyle w:val="Contention1"/>
      </w:pPr>
      <w:bookmarkStart w:id="10" w:name="_Toc299509534"/>
      <w:r w:rsidRPr="001A6AF0">
        <w:t xml:space="preserve">HARM </w:t>
      </w:r>
      <w:r w:rsidR="001A6AF0" w:rsidRPr="001A6AF0">
        <w:t>2</w:t>
      </w:r>
      <w:r w:rsidRPr="001A6AF0">
        <w:t xml:space="preserve">. </w:t>
      </w:r>
      <w:r w:rsidR="00FF0790">
        <w:t xml:space="preserve"> Communities suffer.</w:t>
      </w:r>
      <w:bookmarkEnd w:id="10"/>
    </w:p>
    <w:p w14:paraId="1AEB087D" w14:textId="4FBE372B" w:rsidR="00FF0790" w:rsidRDefault="00FF0790" w:rsidP="00FF0790">
      <w:pPr>
        <w:pStyle w:val="Contention2"/>
      </w:pPr>
      <w:bookmarkStart w:id="11" w:name="_Toc299509535"/>
      <w:r>
        <w:t>When a business goes bankrupt, the local creditors, employees and citizens will suffer if the case is heard in a remote venue where they can’t participate in the process</w:t>
      </w:r>
      <w:bookmarkEnd w:id="11"/>
    </w:p>
    <w:p w14:paraId="2A077D42" w14:textId="77777777" w:rsidR="00FF0790" w:rsidRDefault="00FF0790" w:rsidP="00FF0790">
      <w:pPr>
        <w:pStyle w:val="Citation3"/>
      </w:pPr>
      <w:r w:rsidRPr="00151515">
        <w:rPr>
          <w:u w:val="single"/>
        </w:rPr>
        <w:t xml:space="preserve">Peter </w:t>
      </w:r>
      <w:proofErr w:type="spellStart"/>
      <w:r w:rsidRPr="00151515">
        <w:rPr>
          <w:u w:val="single"/>
        </w:rPr>
        <w:t>Califano</w:t>
      </w:r>
      <w:proofErr w:type="spellEnd"/>
      <w:r w:rsidRPr="00151515">
        <w:rPr>
          <w:u w:val="single"/>
        </w:rPr>
        <w:t xml:space="preserve"> 2011</w:t>
      </w:r>
      <w:r>
        <w:t xml:space="preserve"> (</w:t>
      </w:r>
      <w:r w:rsidRPr="00151515">
        <w:t>bankruptcy attorney at Cooper White &amp; Cooper in San Francisco where he chairs the bankruptcy and creditors' rights groups</w:t>
      </w:r>
      <w:r>
        <w:t xml:space="preserve">)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25" w:history="1">
        <w:r w:rsidRPr="007A20CA">
          <w:rPr>
            <w:rStyle w:val="Hyperlink"/>
          </w:rPr>
          <w:t>http://www.gpo.gov/fdsys/pkg/CHRG-112hhrg68185/html/CHRG-112hhrg68185.htm</w:t>
        </w:r>
      </w:hyperlink>
      <w:r>
        <w:t xml:space="preserve"> (brackets added)</w:t>
      </w:r>
    </w:p>
    <w:p w14:paraId="042ED0EA" w14:textId="50D33C53" w:rsidR="00FF0790" w:rsidRDefault="00FF0790" w:rsidP="00FF0790">
      <w:pPr>
        <w:pStyle w:val="Evidence"/>
      </w:pPr>
      <w:r w:rsidRPr="00151515">
        <w:t xml:space="preserve">First, the consequences of corporate bankruptcy are most profound in the communities where the debtor's principal </w:t>
      </w:r>
      <w:proofErr w:type="gramStart"/>
      <w:r w:rsidRPr="00151515">
        <w:t>place of business or assets are</w:t>
      </w:r>
      <w:proofErr w:type="gramEnd"/>
      <w:r w:rsidRPr="00151515">
        <w:t xml:space="preserve"> located. Not only are jobs involved, </w:t>
      </w:r>
      <w:proofErr w:type="gramStart"/>
      <w:r w:rsidRPr="00151515">
        <w:t>but</w:t>
      </w:r>
      <w:proofErr w:type="gramEnd"/>
      <w:r w:rsidRPr="00151515">
        <w:t xml:space="preserve"> they may affect other matters such as </w:t>
      </w:r>
      <w:r>
        <w:t>h</w:t>
      </w:r>
      <w:r w:rsidRPr="00151515">
        <w:t>ospitals, the closing of plants, and waste removal.    Second, if bankruptcies are filed in remote districts, the parties with the most familiarity with the debtor's operations and who have an important stake in the case's outcome might be cut off or minimized in the process. Employees, small creditors, and retirees will suffer.</w:t>
      </w:r>
    </w:p>
    <w:p w14:paraId="012D6903" w14:textId="322F908B" w:rsidR="00FF0790" w:rsidRPr="00FF0790" w:rsidRDefault="00FF0790" w:rsidP="000D7CFA">
      <w:pPr>
        <w:pStyle w:val="Constructive"/>
      </w:pPr>
      <w:r>
        <w:lastRenderedPageBreak/>
        <w:t xml:space="preserve">END QUOTE.  You can imagine yourself, Judge, if a local business owed you $5000 and was going bankrupt. Would you </w:t>
      </w:r>
      <w:r w:rsidR="005D1E8A">
        <w:t>prefer</w:t>
      </w:r>
      <w:r>
        <w:t xml:space="preserve"> if they filed for bankruptcy in Delaware, or in a city nearby to where you live?  Your chances of being able to make your claim known and collect some of the debt will be a lot higher if the bankruptcy is handled locally, and that’s what this Harm is about.</w:t>
      </w:r>
    </w:p>
    <w:p w14:paraId="3B5CBD32" w14:textId="7DE3E20B" w:rsidR="000A4477" w:rsidRDefault="00D5263E" w:rsidP="00D5263E">
      <w:pPr>
        <w:pStyle w:val="Contention1"/>
      </w:pPr>
      <w:bookmarkStart w:id="12" w:name="_Toc299509536"/>
      <w:r>
        <w:t xml:space="preserve">HARM 3.  </w:t>
      </w:r>
      <w:proofErr w:type="gramStart"/>
      <w:r w:rsidR="000B260C">
        <w:t>High failure rates.</w:t>
      </w:r>
      <w:bookmarkEnd w:id="12"/>
      <w:proofErr w:type="gramEnd"/>
      <w:r w:rsidR="000B260C">
        <w:t xml:space="preserve">  </w:t>
      </w:r>
    </w:p>
    <w:p w14:paraId="4FF8D7DA" w14:textId="05A35293" w:rsidR="00C06CD4" w:rsidRDefault="0044174E" w:rsidP="00C06CD4">
      <w:pPr>
        <w:pStyle w:val="Contention2"/>
      </w:pPr>
      <w:bookmarkStart w:id="13" w:name="_Toc299509537"/>
      <w:r>
        <w:t xml:space="preserve">Bankruptcy proceedings are supposed to help a company reorganize and get back on track to profitability.  But </w:t>
      </w:r>
      <w:r w:rsidR="00C06CD4">
        <w:t xml:space="preserve">Delaware bankruptcies fail </w:t>
      </w:r>
      <w:r w:rsidR="005611AD">
        <w:t>more often than bankruptcies elsewhere, resulting in large business impacts</w:t>
      </w:r>
      <w:bookmarkEnd w:id="13"/>
    </w:p>
    <w:p w14:paraId="15B50671" w14:textId="4C94FD6B" w:rsidR="005611AD" w:rsidRPr="00EE0C11" w:rsidRDefault="005611AD" w:rsidP="005611AD">
      <w:pPr>
        <w:pStyle w:val="Citation3"/>
      </w:pPr>
      <w:r w:rsidRPr="00EE0C11">
        <w:rPr>
          <w:u w:val="single"/>
        </w:rPr>
        <w:t xml:space="preserve">Prof. Lynn M. </w:t>
      </w:r>
      <w:proofErr w:type="spellStart"/>
      <w:r w:rsidRPr="00EE0C11">
        <w:rPr>
          <w:u w:val="single"/>
        </w:rPr>
        <w:t>LoPucki</w:t>
      </w:r>
      <w:proofErr w:type="spellEnd"/>
      <w:r w:rsidRPr="00EE0C11">
        <w:rPr>
          <w:u w:val="single"/>
        </w:rPr>
        <w:t xml:space="preserve">  &amp; Prof. Joseph W. Doherty 2006</w:t>
      </w:r>
      <w:r w:rsidRPr="00EE0C11">
        <w:t>. (</w:t>
      </w:r>
      <w:proofErr w:type="spellStart"/>
      <w:r w:rsidRPr="00EE0C11">
        <w:t>LoPucki</w:t>
      </w:r>
      <w:proofErr w:type="spellEnd"/>
      <w:r w:rsidRPr="00EE0C11">
        <w:t xml:space="preserve"> - Professor of Law at the UCLA School of Law. Doherty - Visiting Professor of Law at the Harvard Law School) UNIVERSITY OF CHICAGO LAW REVIEW, “Delaware Bankruptcy: Failure in the Ascendancy“ </w:t>
      </w:r>
      <w:hyperlink r:id="rId26" w:history="1">
        <w:r w:rsidR="000D7CFA" w:rsidRPr="00D9100E">
          <w:rPr>
            <w:rStyle w:val="Hyperlink"/>
          </w:rPr>
          <w:t>https://lawreview.uchicago.edu/sites/lawreview.uchicago.edu/files/uploads/73.4/73_4_LoPucki_Doherty.pdf</w:t>
        </w:r>
      </w:hyperlink>
      <w:r w:rsidR="000D7CFA">
        <w:t xml:space="preserve"> </w:t>
      </w:r>
    </w:p>
    <w:p w14:paraId="46CC48A5" w14:textId="0AA02893" w:rsidR="00C06CD4" w:rsidRPr="000A75C4" w:rsidRDefault="00C06CD4" w:rsidP="00D5263E">
      <w:pPr>
        <w:pStyle w:val="Evidence"/>
      </w:pPr>
      <w:r>
        <w:rPr>
          <w:noProof/>
          <w:lang w:eastAsia="en-US"/>
        </w:rPr>
        <w:drawing>
          <wp:inline distT="0" distB="0" distL="0" distR="0" wp14:anchorId="2512A850" wp14:editId="0B5F6213">
            <wp:extent cx="3714750" cy="229790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21667" cy="2302186"/>
                    </a:xfrm>
                    <a:prstGeom prst="rect">
                      <a:avLst/>
                    </a:prstGeom>
                    <a:noFill/>
                    <a:ln>
                      <a:noFill/>
                    </a:ln>
                  </pic:spPr>
                </pic:pic>
              </a:graphicData>
            </a:graphic>
          </wp:inline>
        </w:drawing>
      </w:r>
    </w:p>
    <w:p w14:paraId="268E4723" w14:textId="2B17974C" w:rsidR="00D5263E" w:rsidRDefault="00F15988" w:rsidP="00D5263E">
      <w:pPr>
        <w:pStyle w:val="Contention1"/>
      </w:pPr>
      <w:bookmarkStart w:id="14" w:name="_Toc299509538"/>
      <w:r>
        <w:t xml:space="preserve">HARM 4.  Mismanagement.  Debtors will choose courts that will not supervise their mismanagement or jeopardize their </w:t>
      </w:r>
      <w:r w:rsidR="00344DB0">
        <w:t>cash bonuses</w:t>
      </w:r>
      <w:bookmarkEnd w:id="14"/>
    </w:p>
    <w:p w14:paraId="7BAE8B24" w14:textId="3BD57CC9" w:rsidR="00F15988" w:rsidRPr="00EE0C11" w:rsidRDefault="00F15988" w:rsidP="00F15988">
      <w:pPr>
        <w:pStyle w:val="Citation3"/>
      </w:pPr>
      <w:r w:rsidRPr="00EE0C11">
        <w:rPr>
          <w:u w:val="single"/>
        </w:rPr>
        <w:t xml:space="preserve">Prof. Lynn M. </w:t>
      </w:r>
      <w:proofErr w:type="spellStart"/>
      <w:r w:rsidRPr="00EE0C11">
        <w:rPr>
          <w:u w:val="single"/>
        </w:rPr>
        <w:t>LoPucki</w:t>
      </w:r>
      <w:proofErr w:type="spellEnd"/>
      <w:r w:rsidRPr="00EE0C11">
        <w:rPr>
          <w:u w:val="single"/>
        </w:rPr>
        <w:t xml:space="preserve">  &amp; Prof. Joseph W. Doherty 2006</w:t>
      </w:r>
      <w:r w:rsidRPr="00EE0C11">
        <w:t>. (</w:t>
      </w:r>
      <w:proofErr w:type="spellStart"/>
      <w:r w:rsidRPr="00EE0C11">
        <w:t>LoPucki</w:t>
      </w:r>
      <w:proofErr w:type="spellEnd"/>
      <w:r w:rsidRPr="00EE0C11">
        <w:t xml:space="preserve"> - Professor of Law at the UCLA School of Law. Doherty - Visiting Professor of Law at the Harvard Law School) UNIVERSITY OF CHICAGO LAW REVIEW, “Delaware Bankruptcy: Failure in the Ascendancy“ </w:t>
      </w:r>
      <w:hyperlink r:id="rId28" w:history="1">
        <w:r w:rsidR="000D7CFA" w:rsidRPr="00D9100E">
          <w:rPr>
            <w:rStyle w:val="Hyperlink"/>
          </w:rPr>
          <w:t>https://lawreview.uchicago.edu/sites/lawreview.uchicago.edu/files/uploads/73.4/73_4_LoPucki_Doherty.pdf</w:t>
        </w:r>
      </w:hyperlink>
      <w:r w:rsidR="000D7CFA">
        <w:t xml:space="preserve"> </w:t>
      </w:r>
    </w:p>
    <w:p w14:paraId="77998909" w14:textId="3269776B" w:rsidR="00F15988" w:rsidRDefault="00F15988" w:rsidP="00F15988">
      <w:pPr>
        <w:pStyle w:val="Evidence"/>
      </w:pPr>
      <w:r>
        <w:rPr>
          <w:noProof/>
          <w:lang w:eastAsia="en-US"/>
        </w:rPr>
        <w:drawing>
          <wp:inline distT="0" distB="0" distL="0" distR="0" wp14:anchorId="0D17F0D7" wp14:editId="2CA73003">
            <wp:extent cx="4143375" cy="115536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62172" cy="1160604"/>
                    </a:xfrm>
                    <a:prstGeom prst="rect">
                      <a:avLst/>
                    </a:prstGeom>
                    <a:noFill/>
                    <a:ln>
                      <a:noFill/>
                    </a:ln>
                  </pic:spPr>
                </pic:pic>
              </a:graphicData>
            </a:graphic>
          </wp:inline>
        </w:drawing>
      </w:r>
    </w:p>
    <w:p w14:paraId="5742DBE9" w14:textId="77777777" w:rsidR="00C21021" w:rsidRDefault="00C21021">
      <w:pPr>
        <w:spacing w:after="0" w:line="240" w:lineRule="auto"/>
        <w:rPr>
          <w:rFonts w:ascii="Times New Roman" w:eastAsia="Times New Roman" w:hAnsi="Times New Roman"/>
          <w:b/>
          <w:bCs/>
          <w:color w:val="000000"/>
          <w:sz w:val="20"/>
          <w:szCs w:val="20"/>
          <w:lang w:eastAsia="fr-FR"/>
        </w:rPr>
      </w:pPr>
      <w:r>
        <w:br w:type="page"/>
      </w:r>
    </w:p>
    <w:p w14:paraId="5657AD45" w14:textId="4D873681" w:rsidR="00CD2A66" w:rsidRPr="001C7F45" w:rsidRDefault="00CD2A66" w:rsidP="001C7F45">
      <w:pPr>
        <w:pStyle w:val="Contention1"/>
      </w:pPr>
      <w:bookmarkStart w:id="15" w:name="_Toc299509539"/>
      <w:r>
        <w:lastRenderedPageBreak/>
        <w:t>OBSERVATION 4. We offer the following PLAN</w:t>
      </w:r>
      <w:bookmarkEnd w:id="15"/>
      <w:r>
        <w:t xml:space="preserve"> </w:t>
      </w:r>
    </w:p>
    <w:p w14:paraId="6E9141A1" w14:textId="77777777" w:rsidR="000D7CFA" w:rsidRDefault="00994F27" w:rsidP="000D7CFA">
      <w:pPr>
        <w:pStyle w:val="Case"/>
      </w:pPr>
      <w:r>
        <w:t>Congress reintroduces and passes the proposed Bankruptcy Venue Refor</w:t>
      </w:r>
      <w:r w:rsidR="000D7CFA">
        <w:t>m Act also known as HR2533.</w:t>
      </w:r>
    </w:p>
    <w:p w14:paraId="609E275E" w14:textId="77777777" w:rsidR="000D7CFA" w:rsidRDefault="00B16F3B" w:rsidP="000D7CFA">
      <w:pPr>
        <w:pStyle w:val="Case"/>
      </w:pPr>
      <w:r>
        <w:t xml:space="preserve">Funding from </w:t>
      </w:r>
      <w:r w:rsidR="00994F27">
        <w:t>existing b</w:t>
      </w:r>
      <w:r w:rsidR="000D7CFA">
        <w:t>udgets of existing agencies</w:t>
      </w:r>
    </w:p>
    <w:p w14:paraId="38C79BF0" w14:textId="77777777" w:rsidR="000D7CFA" w:rsidRDefault="00994F27" w:rsidP="000D7CFA">
      <w:pPr>
        <w:pStyle w:val="Case"/>
      </w:pPr>
      <w:r>
        <w:t>Enforcement through the federal courts.</w:t>
      </w:r>
    </w:p>
    <w:p w14:paraId="44646C71" w14:textId="77777777" w:rsidR="00C21021" w:rsidRDefault="00B16F3B" w:rsidP="000D7CFA">
      <w:pPr>
        <w:pStyle w:val="Case"/>
      </w:pPr>
      <w:r>
        <w:t>Plan takes effect 30 days after an Affirmative ballot.</w:t>
      </w:r>
    </w:p>
    <w:p w14:paraId="3F6295C8" w14:textId="5BA113F3" w:rsidR="004918F6" w:rsidRDefault="00B16F3B" w:rsidP="000D7CFA">
      <w:pPr>
        <w:pStyle w:val="Case"/>
      </w:pPr>
      <w:r>
        <w:t>All Affirmative speeches may clarify the plan</w:t>
      </w:r>
    </w:p>
    <w:p w14:paraId="53CE66A5" w14:textId="24ABF72D" w:rsidR="0069755F" w:rsidRDefault="001C7F45" w:rsidP="0069755F">
      <w:pPr>
        <w:pStyle w:val="Contention1"/>
      </w:pPr>
      <w:bookmarkStart w:id="16" w:name="_Toc299509540"/>
      <w:r>
        <w:t xml:space="preserve">OBSERVATION 5.  The Plan SOLVES.   </w:t>
      </w:r>
      <w:r w:rsidR="00EF4890">
        <w:t>We see this in 3</w:t>
      </w:r>
      <w:r w:rsidR="00546210">
        <w:t xml:space="preserve"> sub-points:</w:t>
      </w:r>
      <w:bookmarkEnd w:id="16"/>
    </w:p>
    <w:p w14:paraId="503D532B" w14:textId="254CF554" w:rsidR="000670A6" w:rsidRDefault="00EF4890" w:rsidP="000670A6">
      <w:pPr>
        <w:pStyle w:val="Contention2"/>
      </w:pPr>
      <w:bookmarkStart w:id="17" w:name="_Toc299509541"/>
      <w:r>
        <w:t xml:space="preserve">A. </w:t>
      </w:r>
      <w:r w:rsidR="00546210">
        <w:t xml:space="preserve">Solves venue shopping.  </w:t>
      </w:r>
      <w:r w:rsidR="000670A6">
        <w:t>HR 2533 limits venue in bankruptcy cases by eliminating “place of incorporation” as an option</w:t>
      </w:r>
      <w:bookmarkEnd w:id="17"/>
    </w:p>
    <w:p w14:paraId="60AC6220" w14:textId="3D689AD7" w:rsidR="000670A6" w:rsidRPr="00ED2663" w:rsidRDefault="00C5757B" w:rsidP="000670A6">
      <w:pPr>
        <w:pStyle w:val="Citation3"/>
      </w:pPr>
      <w:hyperlink r:id="rId30" w:history="1">
        <w:r w:rsidR="000670A6" w:rsidRPr="000D7CFA">
          <w:rPr>
            <w:u w:val="single"/>
          </w:rPr>
          <w:t>Patrick M. Birney</w:t>
        </w:r>
      </w:hyperlink>
      <w:r w:rsidR="000670A6" w:rsidRPr="000D7CFA">
        <w:rPr>
          <w:u w:val="single"/>
        </w:rPr>
        <w:t>, </w:t>
      </w:r>
      <w:hyperlink r:id="rId31" w:history="1">
        <w:r w:rsidR="000670A6" w:rsidRPr="000D7CFA">
          <w:rPr>
            <w:u w:val="single"/>
          </w:rPr>
          <w:t>Michael R. Enright</w:t>
        </w:r>
      </w:hyperlink>
      <w:r w:rsidR="000670A6" w:rsidRPr="000D7CFA">
        <w:rPr>
          <w:u w:val="single"/>
        </w:rPr>
        <w:t>, </w:t>
      </w:r>
      <w:hyperlink r:id="rId32" w:history="1">
        <w:r w:rsidR="000670A6" w:rsidRPr="000D7CFA">
          <w:rPr>
            <w:u w:val="single"/>
          </w:rPr>
          <w:t xml:space="preserve">Steven J. </w:t>
        </w:r>
        <w:proofErr w:type="spellStart"/>
        <w:r w:rsidR="000670A6" w:rsidRPr="000D7CFA">
          <w:rPr>
            <w:u w:val="single"/>
          </w:rPr>
          <w:t>Boyajian</w:t>
        </w:r>
        <w:proofErr w:type="spellEnd"/>
      </w:hyperlink>
      <w:r w:rsidR="000670A6" w:rsidRPr="000D7CFA">
        <w:rPr>
          <w:u w:val="single"/>
        </w:rPr>
        <w:t> and </w:t>
      </w:r>
      <w:hyperlink r:id="rId33" w:history="1">
        <w:r w:rsidR="000670A6" w:rsidRPr="000D7CFA">
          <w:rPr>
            <w:u w:val="single"/>
          </w:rPr>
          <w:t xml:space="preserve">Travis R. </w:t>
        </w:r>
        <w:proofErr w:type="spellStart"/>
        <w:r w:rsidR="000670A6" w:rsidRPr="000D7CFA">
          <w:rPr>
            <w:u w:val="single"/>
          </w:rPr>
          <w:t>Searles</w:t>
        </w:r>
        <w:proofErr w:type="spellEnd"/>
      </w:hyperlink>
      <w:r w:rsidR="000670A6" w:rsidRPr="000D7CFA">
        <w:rPr>
          <w:u w:val="single"/>
        </w:rPr>
        <w:t xml:space="preserve"> 2014 </w:t>
      </w:r>
      <w:r w:rsidR="000670A6" w:rsidRPr="00ED2663">
        <w:t xml:space="preserve">(attorneys with Robinson &amp; Cole law </w:t>
      </w:r>
      <w:proofErr w:type="gramStart"/>
      <w:r w:rsidR="000670A6" w:rsidRPr="00ED2663">
        <w:t>firm )</w:t>
      </w:r>
      <w:proofErr w:type="gramEnd"/>
      <w:r w:rsidR="000670A6" w:rsidRPr="00ED2663">
        <w:t xml:space="preserve"> 29 July 2014 “Venue reform three years later“ </w:t>
      </w:r>
      <w:hyperlink r:id="rId34" w:history="1">
        <w:r w:rsidR="000D7CFA" w:rsidRPr="00D9100E">
          <w:rPr>
            <w:rStyle w:val="Hyperlink"/>
          </w:rPr>
          <w:t>http://www.lexology.com/library/detail.aspx?g=230db10d-4519-4867-b055-016de5dee778</w:t>
        </w:r>
      </w:hyperlink>
      <w:r w:rsidR="000D7CFA">
        <w:t xml:space="preserve"> </w:t>
      </w:r>
    </w:p>
    <w:p w14:paraId="289D580C" w14:textId="77777777" w:rsidR="000A75C4" w:rsidRPr="000D7CFA" w:rsidRDefault="000670A6" w:rsidP="000670A6">
      <w:pPr>
        <w:pStyle w:val="Evidence"/>
        <w:rPr>
          <w:u w:val="single"/>
        </w:rPr>
      </w:pPr>
      <w:r w:rsidRPr="000670A6">
        <w:t xml:space="preserve">House bill H.R. 2533 was introduced three years ago with much fanfare by the then Chairman of </w:t>
      </w:r>
      <w:proofErr w:type="gramStart"/>
      <w:r w:rsidRPr="000670A6">
        <w:t>the  House</w:t>
      </w:r>
      <w:proofErr w:type="gramEnd"/>
      <w:r w:rsidRPr="000670A6">
        <w:t xml:space="preserve"> Judiciary Committee. </w:t>
      </w:r>
      <w:r w:rsidRPr="00E328AD">
        <w:rPr>
          <w:u w:val="single"/>
        </w:rPr>
        <w:t xml:space="preserve">H.R. 2533 proposes amending “title 28 of the United States Code </w:t>
      </w:r>
      <w:proofErr w:type="gramStart"/>
      <w:r w:rsidRPr="00E328AD">
        <w:rPr>
          <w:u w:val="single"/>
        </w:rPr>
        <w:t>with  respect</w:t>
      </w:r>
      <w:proofErr w:type="gramEnd"/>
      <w:r w:rsidRPr="00E328AD">
        <w:rPr>
          <w:u w:val="single"/>
        </w:rPr>
        <w:t xml:space="preserve"> to proper </w:t>
      </w:r>
      <w:r w:rsidRPr="000D7CFA">
        <w:rPr>
          <w:u w:val="single"/>
        </w:rPr>
        <w:t xml:space="preserve">venue for cases filed by corporations under chapter 11 of title 11 of such Code.” It </w:t>
      </w:r>
      <w:proofErr w:type="gramStart"/>
      <w:r w:rsidRPr="000D7CFA">
        <w:rPr>
          <w:u w:val="single"/>
        </w:rPr>
        <w:t>is  intended</w:t>
      </w:r>
      <w:proofErr w:type="gramEnd"/>
      <w:r w:rsidRPr="000D7CFA">
        <w:rPr>
          <w:u w:val="single"/>
        </w:rPr>
        <w:t xml:space="preserve"> to reduce the number of jurisdictions available for filing a bankruptcy case by effectively  eliminating a debtor’s “place of incorporation” as a venue option. </w:t>
      </w:r>
    </w:p>
    <w:p w14:paraId="6A546EDA" w14:textId="0994C19F" w:rsidR="005B67C2" w:rsidRPr="000D7CFA" w:rsidRDefault="00546210" w:rsidP="000D7CFA">
      <w:pPr>
        <w:pStyle w:val="Contention2"/>
      </w:pPr>
      <w:bookmarkStart w:id="18" w:name="_Toc299509542"/>
      <w:r w:rsidRPr="000D7CFA">
        <w:t xml:space="preserve">B. Solves the injustice.  </w:t>
      </w:r>
      <w:r w:rsidR="005B67C2" w:rsidRPr="000D7CFA">
        <w:t xml:space="preserve">HR2533 would solve the </w:t>
      </w:r>
      <w:r w:rsidR="00D04AFF" w:rsidRPr="000D7CFA">
        <w:t>biggest</w:t>
      </w:r>
      <w:r w:rsidR="005B67C2" w:rsidRPr="000D7CFA">
        <w:t xml:space="preserve"> cause of injustice in bankruptcy cases:  the venue law</w:t>
      </w:r>
      <w:bookmarkEnd w:id="18"/>
    </w:p>
    <w:p w14:paraId="3A5657E4" w14:textId="7A874E4C" w:rsidR="005B67C2" w:rsidRPr="000D7CFA" w:rsidRDefault="005B67C2" w:rsidP="000D7CFA">
      <w:pPr>
        <w:pStyle w:val="Citation3"/>
      </w:pPr>
      <w:r w:rsidRPr="000D7CFA">
        <w:rPr>
          <w:u w:val="single"/>
        </w:rPr>
        <w:t>Judge Steven Rhodes 2013</w:t>
      </w:r>
      <w:r w:rsidRPr="000D7CFA">
        <w:t xml:space="preserve">. (US Bankruptcy Judge, Eastern District of Michigan) 22 Nov 2013 statement to the ABI Commission to Study the Reform of Chapter 11 on Chapter 11 Venue </w:t>
      </w:r>
      <w:hyperlink r:id="rId35" w:history="1">
        <w:r w:rsidR="000D7CFA" w:rsidRPr="00D9100E">
          <w:rPr>
            <w:rStyle w:val="Hyperlink"/>
          </w:rPr>
          <w:t>http://commission.abi.org/sites/default/files/statements/22nov2013/Rhodes-ABI-Commission.docx</w:t>
        </w:r>
      </w:hyperlink>
      <w:r w:rsidR="000D7CFA">
        <w:t xml:space="preserve"> </w:t>
      </w:r>
    </w:p>
    <w:p w14:paraId="0D0FBA91" w14:textId="358B35BD" w:rsidR="005B67C2" w:rsidRDefault="005B67C2" w:rsidP="005B67C2">
      <w:pPr>
        <w:pStyle w:val="Evidence"/>
      </w:pPr>
      <w:r w:rsidRPr="000C705C">
        <w:rPr>
          <w:u w:val="single"/>
        </w:rPr>
        <w:t>My 28 years on the bankruptcy bench have persuaded me that the current bankruptcy venue law</w:t>
      </w:r>
      <w:r>
        <w:t xml:space="preserve">, 28 U.S.C. § 1408, </w:t>
      </w:r>
      <w:r w:rsidRPr="000C705C">
        <w:rPr>
          <w:u w:val="single"/>
        </w:rPr>
        <w:t>is the single most significant cause of injustice in chapter 11 bankruptcy cases. Accordingly, I support the amendment to this law in H.R 2533</w:t>
      </w:r>
      <w:r>
        <w:t xml:space="preserve"> (2011</w:t>
      </w:r>
      <w:r w:rsidRPr="000C705C">
        <w:rPr>
          <w:u w:val="single"/>
        </w:rPr>
        <w:t xml:space="preserve">).  This bill would provide for chapter 11 </w:t>
      </w:r>
      <w:proofErr w:type="gramStart"/>
      <w:r w:rsidRPr="000C705C">
        <w:rPr>
          <w:u w:val="single"/>
        </w:rPr>
        <w:t>venue</w:t>
      </w:r>
      <w:proofErr w:type="gramEnd"/>
      <w:r w:rsidRPr="000C705C">
        <w:rPr>
          <w:u w:val="single"/>
        </w:rPr>
        <w:t xml:space="preserve"> in the district of the debtor’s principal place of business or principal assets and in the district where an affiliate has filed when the affiliate owns more than 50% of the debtor’s voting shares</w:t>
      </w:r>
      <w:r>
        <w:t>.</w:t>
      </w:r>
    </w:p>
    <w:p w14:paraId="04455ED8" w14:textId="74364300" w:rsidR="00302866" w:rsidRDefault="00EF4890" w:rsidP="00302866">
      <w:pPr>
        <w:pStyle w:val="Contention2"/>
      </w:pPr>
      <w:bookmarkStart w:id="19" w:name="_Toc299509543"/>
      <w:r>
        <w:t xml:space="preserve">C. </w:t>
      </w:r>
      <w:r w:rsidR="00302866">
        <w:t>Venue Reform Act would save money by eliminating extra expenses of the remote venues</w:t>
      </w:r>
      <w:bookmarkEnd w:id="19"/>
    </w:p>
    <w:p w14:paraId="5BE50840" w14:textId="56A9697A" w:rsidR="00302866" w:rsidRDefault="00302866" w:rsidP="00302866">
      <w:pPr>
        <w:pStyle w:val="Citation3"/>
      </w:pPr>
      <w:r w:rsidRPr="006C3364">
        <w:rPr>
          <w:u w:val="single"/>
        </w:rPr>
        <w:t xml:space="preserve">Mark </w:t>
      </w:r>
      <w:proofErr w:type="spellStart"/>
      <w:r w:rsidRPr="006C3364">
        <w:rPr>
          <w:u w:val="single"/>
        </w:rPr>
        <w:t>Curriden</w:t>
      </w:r>
      <w:proofErr w:type="spellEnd"/>
      <w:r w:rsidRPr="006C3364">
        <w:rPr>
          <w:u w:val="single"/>
        </w:rPr>
        <w:t xml:space="preserve"> 2012</w:t>
      </w:r>
      <w:r w:rsidRPr="006C3364">
        <w:t xml:space="preserve"> (</w:t>
      </w:r>
      <w:r>
        <w:t>J.D. (law degree), legal journalist</w:t>
      </w:r>
      <w:r w:rsidRPr="006C3364">
        <w:t>) ABA JOURNAL (publication of the American Bar Association) 1 Mar 2012 Playing on Home Court: New York and Delaware May Lose Their Grip on Bankruptcy Cases</w:t>
      </w:r>
      <w:r>
        <w:t xml:space="preserve"> </w:t>
      </w:r>
      <w:hyperlink r:id="rId36" w:history="1">
        <w:r w:rsidR="000D7CFA" w:rsidRPr="00D9100E">
          <w:rPr>
            <w:rStyle w:val="Hyperlink"/>
          </w:rPr>
          <w:t>http://www.abajournal.com/magazine/article/playing_on_home_court_new_york_and_delaware_may_lose_their_grip_on_bankrupt/</w:t>
        </w:r>
      </w:hyperlink>
      <w:r w:rsidR="000D7CFA">
        <w:t xml:space="preserve"> </w:t>
      </w:r>
    </w:p>
    <w:p w14:paraId="07587B41" w14:textId="77777777" w:rsidR="00EB317D" w:rsidRDefault="00302866" w:rsidP="000D7CFA">
      <w:pPr>
        <w:pStyle w:val="Evidence"/>
        <w:rPr>
          <w:u w:val="single"/>
        </w:rPr>
        <w:sectPr w:rsidR="00EB317D" w:rsidSect="002B5BD4">
          <w:headerReference w:type="default" r:id="rId37"/>
          <w:pgSz w:w="12240" w:h="15840"/>
          <w:pgMar w:top="1440" w:right="1440" w:bottom="1440" w:left="1440" w:header="720" w:footer="720" w:gutter="0"/>
          <w:cols w:space="720"/>
        </w:sectPr>
      </w:pPr>
      <w:r w:rsidRPr="00302866">
        <w:t xml:space="preserve">After Biden became vice president, U.S. </w:t>
      </w:r>
      <w:r w:rsidRPr="00302866">
        <w:rPr>
          <w:u w:val="single"/>
        </w:rPr>
        <w:t>House Judiciary Committee Chairman Lamar Smith</w:t>
      </w:r>
      <w:r w:rsidRPr="00302866">
        <w:t xml:space="preserve">, R-Texas, seeing an opening, </w:t>
      </w:r>
      <w:r w:rsidRPr="00302866">
        <w:rPr>
          <w:u w:val="single"/>
        </w:rPr>
        <w:t>introduced the Chapter 11 Bankruptcy Venue Reform Act of 2011</w:t>
      </w:r>
      <w:r w:rsidRPr="00302866">
        <w:t xml:space="preserve"> in July. The act is co-sponsored by the Judiciary Committee’s ranking Democrat, Rep. John Conyers Jr., D-Mich., and appears to be gaining support. It strips away the ability of corporations to file for restructuring and reorganization in the jurisdictions of their incorporation if that is not their “principal place of business” or where they have “principal assets.”</w:t>
      </w:r>
      <w:r>
        <w:t xml:space="preserve"> </w:t>
      </w:r>
      <w:r w:rsidRPr="000D7CFA">
        <w:t xml:space="preserve">Lawyers say the legislation would reduce the cost of bankruptcy for even midsize companies by as much as $1 million. </w:t>
      </w:r>
      <w:r w:rsidRPr="000D7CFA">
        <w:rPr>
          <w:u w:val="single"/>
        </w:rPr>
        <w:t xml:space="preserve">“Not being forced to file in Delaware or New York means that you don’t have to hire local Delaware counsel for your client,” says Karol </w:t>
      </w:r>
      <w:proofErr w:type="spellStart"/>
      <w:r w:rsidRPr="000D7CFA">
        <w:rPr>
          <w:u w:val="single"/>
        </w:rPr>
        <w:t>Denniston</w:t>
      </w:r>
      <w:proofErr w:type="spellEnd"/>
      <w:r w:rsidRPr="000D7CFA">
        <w:rPr>
          <w:u w:val="single"/>
        </w:rPr>
        <w:t xml:space="preserve">, a bankruptcy partner at Brownstein Hyatt Farber </w:t>
      </w:r>
      <w:proofErr w:type="spellStart"/>
      <w:r w:rsidRPr="000D7CFA">
        <w:rPr>
          <w:u w:val="single"/>
        </w:rPr>
        <w:t>Schreck</w:t>
      </w:r>
      <w:proofErr w:type="spellEnd"/>
      <w:r w:rsidRPr="000D7CFA">
        <w:rPr>
          <w:u w:val="single"/>
        </w:rPr>
        <w:t xml:space="preserve"> in Los Angeles. “It means not having to get on a plane dozens of times to travel to the East Coast for hearings and depositions, and not having to stay in hotels.”</w:t>
      </w:r>
    </w:p>
    <w:p w14:paraId="0F2DC28B" w14:textId="79CEA337" w:rsidR="0006588B" w:rsidRPr="000D7CFA" w:rsidRDefault="0006588B" w:rsidP="000D7CFA">
      <w:pPr>
        <w:pStyle w:val="Evidence"/>
        <w:rPr>
          <w:u w:val="single"/>
        </w:rPr>
      </w:pPr>
    </w:p>
    <w:p w14:paraId="3D4D3A9F" w14:textId="6126296A" w:rsidR="00CD2A66" w:rsidRPr="005F7D93" w:rsidRDefault="00CD2A66" w:rsidP="002965FC">
      <w:pPr>
        <w:pStyle w:val="Title2"/>
      </w:pPr>
      <w:bookmarkStart w:id="20" w:name="_Toc299509544"/>
      <w:r w:rsidRPr="005F7D93">
        <w:lastRenderedPageBreak/>
        <w:t>2A EVIDENCE:</w:t>
      </w:r>
      <w:r w:rsidR="00E0151F">
        <w:t xml:space="preserve"> </w:t>
      </w:r>
      <w:r w:rsidR="00F0159A">
        <w:t>B</w:t>
      </w:r>
      <w:r w:rsidR="00241B1D">
        <w:t>ankruptcy Venue Reform Act</w:t>
      </w:r>
      <w:bookmarkEnd w:id="20"/>
      <w:r w:rsidR="00422C88">
        <w:t xml:space="preserve"> </w:t>
      </w:r>
    </w:p>
    <w:p w14:paraId="5AAFCFC3" w14:textId="09290356" w:rsidR="002E5857" w:rsidRDefault="002E5857" w:rsidP="006D3D2A">
      <w:pPr>
        <w:pStyle w:val="Contention1"/>
      </w:pPr>
      <w:bookmarkStart w:id="21" w:name="_Toc299509545"/>
      <w:r>
        <w:t>OPENING QUOTES</w:t>
      </w:r>
      <w:r w:rsidR="00AC3C9D">
        <w:t xml:space="preserve"> / AFF PHILOSOPHY</w:t>
      </w:r>
      <w:bookmarkEnd w:id="21"/>
    </w:p>
    <w:p w14:paraId="6845016A" w14:textId="4AE50870" w:rsidR="00757B32" w:rsidRDefault="002F1C38" w:rsidP="00757B32">
      <w:pPr>
        <w:pStyle w:val="Contention2"/>
      </w:pPr>
      <w:bookmarkStart w:id="22" w:name="_Toc299509546"/>
      <w:r>
        <w:t>Venue Shopping</w:t>
      </w:r>
      <w:r w:rsidR="009155C3">
        <w:t xml:space="preserve"> let the</w:t>
      </w:r>
      <w:r w:rsidR="00757B32">
        <w:t xml:space="preserve"> Los Angeles Dodgers baseball team file for bankruptcy in Delaware</w:t>
      </w:r>
      <w:r w:rsidR="009155C3">
        <w:t>!</w:t>
      </w:r>
      <w:bookmarkEnd w:id="22"/>
    </w:p>
    <w:p w14:paraId="482953D2" w14:textId="2CF36D9E" w:rsidR="00757B32" w:rsidRDefault="00757B32" w:rsidP="009155C3">
      <w:pPr>
        <w:pStyle w:val="Citation3"/>
      </w:pPr>
      <w:r w:rsidRPr="009155C3">
        <w:rPr>
          <w:u w:val="single"/>
        </w:rPr>
        <w:t>Rep. Howard Coble 2011</w:t>
      </w:r>
      <w:r>
        <w:t xml:space="preserve"> (R-</w:t>
      </w:r>
      <w:r w:rsidR="009155C3">
        <w:t xml:space="preserve">N. </w:t>
      </w:r>
      <w:r>
        <w:t xml:space="preserve">Carolina, and Chairman of the Subcommittee on Courts, Commercial and Administrative Law)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w:t>
      </w:r>
      <w:r w:rsidR="009155C3">
        <w:t xml:space="preserve"> </w:t>
      </w:r>
      <w:hyperlink r:id="rId38" w:history="1">
        <w:r w:rsidR="002965FC" w:rsidRPr="00D9100E">
          <w:rPr>
            <w:rStyle w:val="Hyperlink"/>
          </w:rPr>
          <w:t>http://www.gpo.gov/fdsys/pkg/CHRG-112hhrg68185/html/CHRG-112hhrg68185.htm</w:t>
        </w:r>
      </w:hyperlink>
      <w:r w:rsidR="002965FC">
        <w:t xml:space="preserve"> </w:t>
      </w:r>
    </w:p>
    <w:p w14:paraId="42DB7A58" w14:textId="0B982EB8" w:rsidR="00757B32" w:rsidRDefault="00757B32" w:rsidP="00757B32">
      <w:pPr>
        <w:pStyle w:val="Evidence"/>
      </w:pPr>
      <w:r w:rsidRPr="00757B32">
        <w:t>These rules allow a large Chapter 11 debtor to forum shop for a district it perceives as most friendly to its ultimate goal. This leads to some strange results, as you all know. Recently the Los Angeles Dodgers, an entity with ``Los Angeles'' in its very name, filed for bankruptcy in Delaware, approximately 3,000 miles from the closest California bankruptcy court.</w:t>
      </w:r>
    </w:p>
    <w:p w14:paraId="15031F3C" w14:textId="4BC16352" w:rsidR="005145AA" w:rsidRDefault="005145AA" w:rsidP="005145AA">
      <w:pPr>
        <w:pStyle w:val="Contention2"/>
      </w:pPr>
      <w:bookmarkStart w:id="23" w:name="_Toc299509547"/>
      <w:r>
        <w:t>Why do bankruptcy attorneys do venue shopping?  Because they want more favorable outcomes</w:t>
      </w:r>
      <w:bookmarkEnd w:id="23"/>
    </w:p>
    <w:p w14:paraId="33D20F19" w14:textId="2B7C683F" w:rsidR="005145AA" w:rsidRDefault="005145AA" w:rsidP="005145AA">
      <w:pPr>
        <w:pStyle w:val="Citation3"/>
      </w:pPr>
      <w:r w:rsidRPr="005145AA">
        <w:rPr>
          <w:u w:val="single"/>
        </w:rPr>
        <w:t xml:space="preserve">Rep. Trey </w:t>
      </w:r>
      <w:proofErr w:type="spellStart"/>
      <w:r w:rsidRPr="005145AA">
        <w:rPr>
          <w:u w:val="single"/>
        </w:rPr>
        <w:t>Gowdy</w:t>
      </w:r>
      <w:proofErr w:type="spellEnd"/>
      <w:r w:rsidRPr="005145AA">
        <w:rPr>
          <w:u w:val="single"/>
        </w:rPr>
        <w:t xml:space="preserve"> 2011</w:t>
      </w:r>
      <w:r>
        <w:t xml:space="preserve"> (R-SC)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39" w:history="1">
        <w:r w:rsidR="002965FC" w:rsidRPr="00D9100E">
          <w:rPr>
            <w:rStyle w:val="Hyperlink"/>
          </w:rPr>
          <w:t>http://www.gpo.gov/fdsys/pkg/CHRG-112hhrg68185/html/CHRG-112hhrg68185.htm</w:t>
        </w:r>
      </w:hyperlink>
      <w:r w:rsidR="002965FC">
        <w:t xml:space="preserve"> </w:t>
      </w:r>
    </w:p>
    <w:p w14:paraId="0B76F017" w14:textId="2281902B" w:rsidR="00261F25" w:rsidRPr="00261F25" w:rsidRDefault="00261F25" w:rsidP="00261F25">
      <w:pPr>
        <w:pStyle w:val="Evidence"/>
      </w:pPr>
      <w:r w:rsidRPr="00261F25">
        <w:t>Well, maybe bankruptcy attorneys are different, but usually you pick a venue not based on the experience and expertise of the judge, but whether or not you think you will get a more favorable outcome. It might be that bankruptcy attorneys are just different and they are more interested in fairness than winning, but they would be unique among attorneys if that is what they were motivated by.</w:t>
      </w:r>
    </w:p>
    <w:p w14:paraId="56CEB389" w14:textId="3736A647" w:rsidR="00CD2A66" w:rsidRDefault="00DC0670" w:rsidP="006D3D2A">
      <w:pPr>
        <w:pStyle w:val="Contention1"/>
      </w:pPr>
      <w:bookmarkStart w:id="24" w:name="_Toc299509548"/>
      <w:r>
        <w:t xml:space="preserve">DEFINITIONS </w:t>
      </w:r>
      <w:r w:rsidR="003A5C01">
        <w:t>/ TOPICALITY</w:t>
      </w:r>
      <w:bookmarkEnd w:id="24"/>
    </w:p>
    <w:p w14:paraId="37FFC4B9" w14:textId="513AD43A" w:rsidR="00573DF6" w:rsidRDefault="00573DF6" w:rsidP="00573DF6">
      <w:pPr>
        <w:pStyle w:val="Contention2"/>
      </w:pPr>
      <w:bookmarkStart w:id="25" w:name="_Toc299509549"/>
      <w:r>
        <w:t>Full text of HR2533, the Bankruptcy Venue Reform Act, is located here</w:t>
      </w:r>
      <w:bookmarkEnd w:id="25"/>
    </w:p>
    <w:p w14:paraId="24E3A424" w14:textId="6E57D653" w:rsidR="00573DF6" w:rsidRDefault="00C5757B" w:rsidP="00573DF6">
      <w:pPr>
        <w:pStyle w:val="Citation3"/>
      </w:pPr>
      <w:hyperlink r:id="rId40" w:history="1">
        <w:r w:rsidR="00293302" w:rsidRPr="0015693B">
          <w:rPr>
            <w:rStyle w:val="Hyperlink"/>
          </w:rPr>
          <w:t>https://www.govtrack.us/congress/bills/112/hr2533/text</w:t>
        </w:r>
      </w:hyperlink>
    </w:p>
    <w:p w14:paraId="3F3B115F" w14:textId="490F39DE" w:rsidR="00293302" w:rsidRDefault="00293302" w:rsidP="00293302">
      <w:pPr>
        <w:pStyle w:val="Contention2"/>
      </w:pPr>
      <w:bookmarkStart w:id="26" w:name="_Toc299509550"/>
      <w:r>
        <w:t>Bankruptcy courts are a federal “court system” created by Congress</w:t>
      </w:r>
      <w:bookmarkEnd w:id="26"/>
    </w:p>
    <w:p w14:paraId="623CE77C" w14:textId="03CE9DE0" w:rsidR="00293302" w:rsidRPr="00293302" w:rsidRDefault="00293302" w:rsidP="00293302">
      <w:pPr>
        <w:pStyle w:val="Citation3"/>
      </w:pPr>
      <w:r w:rsidRPr="002965FC">
        <w:rPr>
          <w:u w:val="single"/>
        </w:rPr>
        <w:t xml:space="preserve">Kevin M. </w:t>
      </w:r>
      <w:proofErr w:type="spellStart"/>
      <w:r w:rsidRPr="002965FC">
        <w:rPr>
          <w:u w:val="single"/>
        </w:rPr>
        <w:t>Eckhardt</w:t>
      </w:r>
      <w:proofErr w:type="spellEnd"/>
      <w:r w:rsidRPr="002965FC">
        <w:rPr>
          <w:u w:val="single"/>
        </w:rPr>
        <w:t xml:space="preserve"> and Matthew Mannering 2012</w:t>
      </w:r>
      <w:r>
        <w:t xml:space="preserve"> (attorneys; senior associates in the Charlotte offi</w:t>
      </w:r>
      <w:r w:rsidRPr="00293302">
        <w:t xml:space="preserve">ce of </w:t>
      </w:r>
      <w:proofErr w:type="spellStart"/>
      <w:r w:rsidRPr="00293302">
        <w:t>Hunton</w:t>
      </w:r>
      <w:proofErr w:type="spellEnd"/>
      <w:r w:rsidRPr="00293302">
        <w:t xml:space="preserve"> &amp; Williams, LLP) PRATT’S JOURNAL OF BANKRUPTCY LAW, Oct 2012 </w:t>
      </w:r>
      <w:hyperlink r:id="rId41" w:history="1">
        <w:r w:rsidR="002965FC" w:rsidRPr="00D9100E">
          <w:rPr>
            <w:rStyle w:val="Hyperlink"/>
          </w:rPr>
          <w:t>https://www.hunton.com/files/Publication/e5fde3f9-2390-41c0-9ccf-7e5f8859f32e/Presentation/PublicationAttachment/4e45d656-248f-4a14-aaa8-883f9e1d8866/Reform_of_Bankruptcy_Venue_and_Compensation_Rules.pdf</w:t>
        </w:r>
      </w:hyperlink>
      <w:r w:rsidR="002965FC">
        <w:t xml:space="preserve"> </w:t>
      </w:r>
    </w:p>
    <w:p w14:paraId="45EDA63D" w14:textId="76D7AAAD" w:rsidR="00293302" w:rsidRPr="00293302" w:rsidRDefault="00293302" w:rsidP="00293302">
      <w:pPr>
        <w:pStyle w:val="Evidence"/>
      </w:pPr>
      <w:r>
        <w:rPr>
          <w:noProof/>
          <w:lang w:eastAsia="en-US"/>
        </w:rPr>
        <w:drawing>
          <wp:inline distT="0" distB="0" distL="0" distR="0" wp14:anchorId="203C0C77" wp14:editId="793E3324">
            <wp:extent cx="4991100" cy="82385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010644" cy="827077"/>
                    </a:xfrm>
                    <a:prstGeom prst="rect">
                      <a:avLst/>
                    </a:prstGeom>
                    <a:noFill/>
                    <a:ln>
                      <a:noFill/>
                    </a:ln>
                  </pic:spPr>
                </pic:pic>
              </a:graphicData>
            </a:graphic>
          </wp:inline>
        </w:drawing>
      </w:r>
    </w:p>
    <w:p w14:paraId="0A4AC25D" w14:textId="2ECC86F0" w:rsidR="0069755F" w:rsidRDefault="0006588B" w:rsidP="0006588B">
      <w:pPr>
        <w:pStyle w:val="Contention2"/>
      </w:pPr>
      <w:bookmarkStart w:id="27" w:name="_Toc299509551"/>
      <w:r>
        <w:lastRenderedPageBreak/>
        <w:t>“Principal place of business”</w:t>
      </w:r>
      <w:bookmarkEnd w:id="27"/>
    </w:p>
    <w:p w14:paraId="3593F647" w14:textId="14DB6FA6" w:rsidR="0006588B" w:rsidRPr="002965FC" w:rsidRDefault="0006588B" w:rsidP="002965FC">
      <w:pPr>
        <w:pStyle w:val="Citation3"/>
      </w:pPr>
      <w:r w:rsidRPr="002965FC">
        <w:rPr>
          <w:u w:val="single"/>
        </w:rPr>
        <w:t>Judge Steven Rhodes 2013</w:t>
      </w:r>
      <w:r w:rsidRPr="002965FC">
        <w:t xml:space="preserve">. (US Bankruptcy Judge, Eastern District of Michigan) 22 Nov 2013 statement to the ABI Commission to Study the Reform of Chapter 11 on Chapter 11 Venue </w:t>
      </w:r>
      <w:hyperlink r:id="rId43" w:history="1">
        <w:r w:rsidR="002965FC" w:rsidRPr="00D9100E">
          <w:rPr>
            <w:rStyle w:val="Hyperlink"/>
          </w:rPr>
          <w:t>http://commission.abi.org/sites/default/files/statements/22nov2013/Rhodes-ABI-Commission.docx</w:t>
        </w:r>
      </w:hyperlink>
      <w:r w:rsidR="002965FC">
        <w:t xml:space="preserve"> </w:t>
      </w:r>
      <w:r w:rsidR="002965FC" w:rsidRPr="002965FC">
        <w:t xml:space="preserve"> </w:t>
      </w:r>
    </w:p>
    <w:p w14:paraId="77617775" w14:textId="7A3F7AB7" w:rsidR="0006588B" w:rsidRDefault="0006588B" w:rsidP="0006588B">
      <w:pPr>
        <w:pStyle w:val="Evidence"/>
      </w:pPr>
      <w:r>
        <w:t>The Supreme Court has defined a corporation’s “principal place of business” as follows:</w:t>
      </w:r>
      <w:r>
        <w:br/>
        <w:t>We conclude that “principal place of business” is best read as referring to the place where a corporation’s officers direct, control, and coordinate the corporation’s activities.  It is the place that Courts of Appeals have called the corporation's “nerve center.”  And in practice it should normally be the place where the corporation maintains its headquarters—provided that the headquarters is the actual center of direction, control, and coordination, i.e., the “nerve center,” and not simply an office where the corporation holds its board meetings (for example, attended by directors and officers who have traveled there for the occasion).</w:t>
      </w:r>
      <w:r>
        <w:br/>
      </w:r>
      <w:proofErr w:type="gramStart"/>
      <w:r w:rsidRPr="0009482F">
        <w:rPr>
          <w:i/>
        </w:rPr>
        <w:t>Hertz Corp. v. Friend</w:t>
      </w:r>
      <w:r>
        <w:t>, 559 U.S. 77, 92-93, 130 S. Ct. 1181, 1192 (2010).</w:t>
      </w:r>
      <w:proofErr w:type="gramEnd"/>
    </w:p>
    <w:p w14:paraId="3680FAFB" w14:textId="441A85D9" w:rsidR="00DC0670" w:rsidRDefault="00DC0670" w:rsidP="00DC0670">
      <w:pPr>
        <w:pStyle w:val="Contention1"/>
      </w:pPr>
      <w:bookmarkStart w:id="28" w:name="_Toc299509552"/>
      <w:r>
        <w:t>INHERENCY</w:t>
      </w:r>
      <w:bookmarkEnd w:id="28"/>
    </w:p>
    <w:p w14:paraId="00B67877" w14:textId="5F501EBF" w:rsidR="0091551D" w:rsidRDefault="0091551D" w:rsidP="0091551D">
      <w:pPr>
        <w:pStyle w:val="Contention2"/>
      </w:pPr>
      <w:bookmarkStart w:id="29" w:name="_Toc299509553"/>
      <w:r>
        <w:t>35% of large companies file</w:t>
      </w:r>
      <w:r w:rsidR="007C07E9">
        <w:t xml:space="preserve"> bankruptcy</w:t>
      </w:r>
      <w:r>
        <w:t xml:space="preserve"> in Delaware, another 18.5% in New York</w:t>
      </w:r>
      <w:bookmarkEnd w:id="29"/>
    </w:p>
    <w:p w14:paraId="73382FD7" w14:textId="61C9B770" w:rsidR="0091551D" w:rsidRPr="0091551D" w:rsidRDefault="0091551D" w:rsidP="0091551D">
      <w:pPr>
        <w:pStyle w:val="Citation3"/>
      </w:pPr>
      <w:r w:rsidRPr="0091551D">
        <w:rPr>
          <w:u w:val="single"/>
        </w:rPr>
        <w:t>WALL STREET JOURNAL 2015</w:t>
      </w:r>
      <w:r w:rsidRPr="0091551D">
        <w:t xml:space="preserve"> “Does the Bankruptcy Code Need a Venue Rule Reform?” 26 Feb 2015 </w:t>
      </w:r>
      <w:hyperlink r:id="rId44" w:history="1">
        <w:r w:rsidR="002965FC" w:rsidRPr="00D9100E">
          <w:rPr>
            <w:rStyle w:val="Hyperlink"/>
          </w:rPr>
          <w:t>http://blogs.wsj.com/bankruptcy/2015/02/26/does-the-bankruptcy-code-need-a-venue-rule-reform/</w:t>
        </w:r>
      </w:hyperlink>
      <w:r w:rsidR="002965FC">
        <w:t xml:space="preserve"> </w:t>
      </w:r>
    </w:p>
    <w:p w14:paraId="4D90374D" w14:textId="7CF43C2D" w:rsidR="0091551D" w:rsidRPr="0091551D" w:rsidRDefault="0091551D" w:rsidP="0091551D">
      <w:pPr>
        <w:pStyle w:val="Evidence"/>
      </w:pPr>
      <w:r>
        <w:t xml:space="preserve">As it stands, the bankruptcy code allows companies to file for bankruptcy in a location where they have a domicile, residence, </w:t>
      </w:r>
      <w:proofErr w:type="gramStart"/>
      <w:r>
        <w:t>principal</w:t>
      </w:r>
      <w:proofErr w:type="gramEnd"/>
      <w:r>
        <w:t xml:space="preserve"> place of business or principal assets—that includes the location of the company’s incorporation. </w:t>
      </w:r>
      <w:r w:rsidRPr="0091551D">
        <w:t>An effect of this rule has been that a lot of filings end up in Wilmington, Del., or in Manhattan. We recently took a deeper look and noted that </w:t>
      </w:r>
      <w:r w:rsidR="000D7CFA">
        <w:fldChar w:fldCharType="begin"/>
      </w:r>
      <w:r w:rsidR="000D7CFA">
        <w:instrText xml:space="preserve"> HYPERLINK "http://blogs.wsj.com/bankruptcy/2015/02/05/its-delawares-world-were-all-just-living-in-it/?mod=blog_flyover" \t "_blank" </w:instrText>
      </w:r>
      <w:r w:rsidR="000D7CFA">
        <w:fldChar w:fldCharType="separate"/>
      </w:r>
      <w:r w:rsidRPr="0091551D">
        <w:rPr>
          <w:rStyle w:val="Hyperlink"/>
          <w:color w:val="000000"/>
          <w:u w:val="none"/>
        </w:rPr>
        <w:t>35% of large, public-company filings are in Delaware and another 18.5% happen in the Southern District of New York</w:t>
      </w:r>
      <w:r w:rsidR="000D7CFA">
        <w:rPr>
          <w:rStyle w:val="Hyperlink"/>
          <w:color w:val="000000"/>
          <w:u w:val="none"/>
        </w:rPr>
        <w:fldChar w:fldCharType="end"/>
      </w:r>
      <w:r w:rsidRPr="0091551D">
        <w:t>.</w:t>
      </w:r>
    </w:p>
    <w:p w14:paraId="137D6268" w14:textId="6CF74383" w:rsidR="00675C2E" w:rsidRDefault="00675C2E" w:rsidP="00675C2E">
      <w:pPr>
        <w:pStyle w:val="Contention2"/>
      </w:pPr>
      <w:bookmarkStart w:id="30" w:name="_Toc299509554"/>
      <w:r>
        <w:t>“Venue can be challenged and transferred” – Response:  It’s not effective – too expensive to mount a challenge</w:t>
      </w:r>
      <w:bookmarkEnd w:id="30"/>
    </w:p>
    <w:p w14:paraId="2F225DD1" w14:textId="77777777" w:rsidR="00675C2E" w:rsidRDefault="00675C2E" w:rsidP="00675C2E">
      <w:pPr>
        <w:pStyle w:val="Citation3"/>
      </w:pPr>
      <w:r w:rsidRPr="00675C2E">
        <w:rPr>
          <w:u w:val="single"/>
        </w:rPr>
        <w:t>Honorable Frank J. Bailey 2011</w:t>
      </w:r>
      <w:r>
        <w:t xml:space="preserve"> (Chief Judge, Bankruptcy Court for the District of Massachusetts)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45" w:history="1">
        <w:r w:rsidRPr="007A20CA">
          <w:rPr>
            <w:rStyle w:val="Hyperlink"/>
          </w:rPr>
          <w:t>http://www.gpo.gov/fdsys/pkg/CHRG-112hhrg68185/html/CHRG-112hhrg68185.htm</w:t>
        </w:r>
      </w:hyperlink>
      <w:r>
        <w:t xml:space="preserve"> </w:t>
      </w:r>
    </w:p>
    <w:p w14:paraId="48FB618B" w14:textId="48AD0747" w:rsidR="00675C2E" w:rsidRDefault="00675C2E" w:rsidP="00675C2E">
      <w:pPr>
        <w:pStyle w:val="Evidence"/>
      </w:pPr>
      <w:r w:rsidRPr="00675C2E">
        <w:t>My second point is that the transfer of venue statute is simply not effective. It is enormously expensive for a party to mount a challenge to venue. The debtor has chosen that location and will always fight back hard.</w:t>
      </w:r>
    </w:p>
    <w:p w14:paraId="333B17DD" w14:textId="4AF169FC" w:rsidR="002F1C38" w:rsidRDefault="002F1C38" w:rsidP="002F1C38">
      <w:pPr>
        <w:pStyle w:val="Contention2"/>
      </w:pPr>
      <w:bookmarkStart w:id="31" w:name="_Toc299509555"/>
      <w:r>
        <w:t>“Technology” or “Transfer” solve – R</w:t>
      </w:r>
      <w:r w:rsidR="00D04AFF">
        <w:t xml:space="preserve">esponse: Transfers don’t </w:t>
      </w:r>
      <w:proofErr w:type="gramStart"/>
      <w:r w:rsidR="00D04AFF">
        <w:t>happen,</w:t>
      </w:r>
      <w:proofErr w:type="gramEnd"/>
      <w:r w:rsidR="00D04AFF">
        <w:t xml:space="preserve"> </w:t>
      </w:r>
      <w:r>
        <w:t>technology doesn’t balance the playing field</w:t>
      </w:r>
      <w:bookmarkEnd w:id="31"/>
    </w:p>
    <w:p w14:paraId="5D027456" w14:textId="1EA12FC9" w:rsidR="002F1C38" w:rsidRDefault="002F1C38" w:rsidP="002F1C38">
      <w:pPr>
        <w:pStyle w:val="Citation3"/>
      </w:pPr>
      <w:r w:rsidRPr="002F1C38">
        <w:rPr>
          <w:u w:val="single"/>
        </w:rPr>
        <w:t>Prof. Melissa Jacoby 2011</w:t>
      </w:r>
      <w:r>
        <w:t xml:space="preserve"> (professor law, Univ. of N. Carolina Law School)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46" w:history="1">
        <w:r w:rsidR="002965FC" w:rsidRPr="00D9100E">
          <w:rPr>
            <w:rStyle w:val="Hyperlink"/>
          </w:rPr>
          <w:t>http://www.gpo.gov/fdsys/pkg/CHRG-112hhrg68185/html/CHRG-112hhrg68185.htm</w:t>
        </w:r>
      </w:hyperlink>
      <w:r w:rsidR="002965FC">
        <w:t xml:space="preserve"> </w:t>
      </w:r>
    </w:p>
    <w:p w14:paraId="397F200B" w14:textId="72E585D5" w:rsidR="002F1C38" w:rsidRDefault="002F1C38" w:rsidP="002F1C38">
      <w:pPr>
        <w:pStyle w:val="Evidence"/>
      </w:pPr>
      <w:r w:rsidRPr="002F1C38">
        <w:t>Some justify the system based on the possibility of requesting transfer and technology. We have already heard some responses to that. Absent support from the most powerful creditors in a case, transfer is not happening in the large cases, and we have known that really for at least 20 years. Technology is helpful but not seamless, and I am open to thinking about better ways to use it. It doesn't balance the playing field.</w:t>
      </w:r>
    </w:p>
    <w:p w14:paraId="19838F38" w14:textId="75BD3E8F" w:rsidR="00F54F14" w:rsidRDefault="00F54F14" w:rsidP="00F54F14">
      <w:pPr>
        <w:pStyle w:val="Contention2"/>
      </w:pPr>
      <w:bookmarkStart w:id="32" w:name="_Toc299509556"/>
      <w:r>
        <w:lastRenderedPageBreak/>
        <w:t>Remote conferencing doesn’t solve venue distance problems</w:t>
      </w:r>
      <w:bookmarkEnd w:id="32"/>
    </w:p>
    <w:p w14:paraId="3AF77877" w14:textId="494920A4" w:rsidR="00F54F14" w:rsidRPr="00790B0D" w:rsidRDefault="00F54F14" w:rsidP="00F54F14">
      <w:pPr>
        <w:pStyle w:val="Citation3"/>
      </w:pPr>
      <w:r w:rsidRPr="00790B0D">
        <w:rPr>
          <w:u w:val="single"/>
        </w:rPr>
        <w:t xml:space="preserve">Prof. Laura Napoli </w:t>
      </w:r>
      <w:proofErr w:type="spellStart"/>
      <w:r w:rsidRPr="00790B0D">
        <w:rPr>
          <w:u w:val="single"/>
        </w:rPr>
        <w:t>Coordes</w:t>
      </w:r>
      <w:proofErr w:type="spellEnd"/>
      <w:r w:rsidRPr="00790B0D">
        <w:rPr>
          <w:u w:val="single"/>
        </w:rPr>
        <w:t xml:space="preserve"> 2015</w:t>
      </w:r>
      <w:r w:rsidRPr="00790B0D">
        <w:t xml:space="preserve"> (Visiting Assistant Professor, Sandra Day O'Connor College of Law, Arizona State University. J.D., University of Chicago Law </w:t>
      </w:r>
      <w:proofErr w:type="gramStart"/>
      <w:r w:rsidRPr="00790B0D">
        <w:t>School  )</w:t>
      </w:r>
      <w:proofErr w:type="gramEnd"/>
      <w:r w:rsidRPr="00790B0D">
        <w:t xml:space="preserve"> VANDERBILT LAW REVIEW “ The Geography of Bankruptcy” </w:t>
      </w:r>
      <w:hyperlink r:id="rId47" w:history="1">
        <w:r w:rsidR="002965FC" w:rsidRPr="00D9100E">
          <w:rPr>
            <w:rStyle w:val="Hyperlink"/>
          </w:rPr>
          <w:t>http://www.vanderbiltlawreview.org/content/articles/2015/03/The-Geography-of-Bankruptcy.pdf</w:t>
        </w:r>
      </w:hyperlink>
      <w:r w:rsidR="002965FC">
        <w:t xml:space="preserve"> </w:t>
      </w:r>
    </w:p>
    <w:p w14:paraId="708552DA" w14:textId="5182BDB9" w:rsidR="00F54F14" w:rsidRPr="002F1C38" w:rsidRDefault="00F54F14" w:rsidP="002F1C38">
      <w:pPr>
        <w:pStyle w:val="Evidence"/>
      </w:pPr>
      <w:r>
        <w:rPr>
          <w:noProof/>
          <w:lang w:eastAsia="en-US"/>
        </w:rPr>
        <w:drawing>
          <wp:inline distT="0" distB="0" distL="0" distR="0" wp14:anchorId="1DFFCBC4" wp14:editId="3353F108">
            <wp:extent cx="5210175" cy="1711676"/>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213533" cy="1712779"/>
                    </a:xfrm>
                    <a:prstGeom prst="rect">
                      <a:avLst/>
                    </a:prstGeom>
                    <a:noFill/>
                    <a:ln>
                      <a:noFill/>
                    </a:ln>
                  </pic:spPr>
                </pic:pic>
              </a:graphicData>
            </a:graphic>
          </wp:inline>
        </w:drawing>
      </w:r>
    </w:p>
    <w:p w14:paraId="5B07E394" w14:textId="77777777" w:rsidR="009B5DB2" w:rsidRDefault="009B5DB2" w:rsidP="009B5DB2">
      <w:pPr>
        <w:pStyle w:val="Contention2"/>
      </w:pPr>
      <w:bookmarkStart w:id="33" w:name="_Toc299509557"/>
      <w:r>
        <w:t>Large percentage of bankruptcies are choosing Delaware as their venue</w:t>
      </w:r>
      <w:bookmarkEnd w:id="33"/>
    </w:p>
    <w:p w14:paraId="58B29A67" w14:textId="07F20E6D" w:rsidR="009B5DB2" w:rsidRPr="00EE0C11" w:rsidRDefault="009B5DB2" w:rsidP="009B5DB2">
      <w:pPr>
        <w:pStyle w:val="Citation3"/>
      </w:pPr>
      <w:r w:rsidRPr="00EE0C11">
        <w:rPr>
          <w:u w:val="single"/>
        </w:rPr>
        <w:t xml:space="preserve">Prof. Lynn M. </w:t>
      </w:r>
      <w:proofErr w:type="spellStart"/>
      <w:r w:rsidRPr="00EE0C11">
        <w:rPr>
          <w:u w:val="single"/>
        </w:rPr>
        <w:t>LoPucki</w:t>
      </w:r>
      <w:proofErr w:type="spellEnd"/>
      <w:r w:rsidRPr="00EE0C11">
        <w:rPr>
          <w:u w:val="single"/>
        </w:rPr>
        <w:t xml:space="preserve">  &amp; Prof. Joseph W. Doherty 2006</w:t>
      </w:r>
      <w:r w:rsidRPr="00EE0C11">
        <w:t>. (</w:t>
      </w:r>
      <w:proofErr w:type="spellStart"/>
      <w:r w:rsidRPr="00EE0C11">
        <w:t>LoPucki</w:t>
      </w:r>
      <w:proofErr w:type="spellEnd"/>
      <w:r w:rsidRPr="00EE0C11">
        <w:t xml:space="preserve"> - Professor of Law at the UCLA School of Law. Doherty - Visiting Professor of Law at the Harvard Law School) UNIVERSITY OF CHICAGO LAW REVIEW, “Delaware Bankruptcy: Failure in the Ascendancy“ </w:t>
      </w:r>
      <w:hyperlink r:id="rId49" w:history="1">
        <w:r w:rsidR="002965FC" w:rsidRPr="00D9100E">
          <w:rPr>
            <w:rStyle w:val="Hyperlink"/>
          </w:rPr>
          <w:t>https://lawreview.uchicago.edu/sites/lawreview.uchicago.edu/files/uploads/73.4/73_4_LoPucki_Doherty.pdf</w:t>
        </w:r>
      </w:hyperlink>
      <w:r w:rsidR="002965FC">
        <w:t xml:space="preserve"> </w:t>
      </w:r>
    </w:p>
    <w:p w14:paraId="56DA4200" w14:textId="77777777" w:rsidR="009B5DB2" w:rsidRDefault="009B5DB2" w:rsidP="009B5DB2">
      <w:pPr>
        <w:pStyle w:val="Evidence"/>
      </w:pPr>
      <w:r w:rsidRPr="003A712C">
        <w:rPr>
          <w:u w:val="single"/>
        </w:rPr>
        <w:t>Prior to 1990, the United States Bankruptcy Court for the District of Delaware was a one-judge backwater</w:t>
      </w:r>
      <w:r>
        <w:t>.</w:t>
      </w:r>
      <w:r>
        <w:rPr>
          <w:sz w:val="9"/>
          <w:szCs w:val="9"/>
        </w:rPr>
        <w:t xml:space="preserve"> </w:t>
      </w:r>
      <w:r>
        <w:t xml:space="preserve">In the 1980s—the first decade in which significant numbers of large public companies filed for bankruptcy reorganization—that court presided over only a single one of them. </w:t>
      </w:r>
      <w:r>
        <w:rPr>
          <w:sz w:val="9"/>
          <w:szCs w:val="9"/>
        </w:rPr>
        <w:t xml:space="preserve"> </w:t>
      </w:r>
      <w:r>
        <w:t>In 1990, the Delaware court attracted two large public companies from outside the state.</w:t>
      </w:r>
      <w:r>
        <w:rPr>
          <w:sz w:val="9"/>
          <w:szCs w:val="9"/>
        </w:rPr>
        <w:t xml:space="preserve">  </w:t>
      </w:r>
      <w:r>
        <w:t>In 1991 it attracted four, and in 1992, six</w:t>
      </w:r>
      <w:r w:rsidRPr="003A712C">
        <w:rPr>
          <w:u w:val="single"/>
        </w:rPr>
        <w:t xml:space="preserve">. </w:t>
      </w:r>
      <w:r w:rsidRPr="003A712C">
        <w:rPr>
          <w:sz w:val="9"/>
          <w:szCs w:val="9"/>
          <w:u w:val="single"/>
        </w:rPr>
        <w:t xml:space="preserve"> </w:t>
      </w:r>
      <w:r w:rsidRPr="003A712C">
        <w:rPr>
          <w:u w:val="single"/>
        </w:rPr>
        <w:t>By 1996, the Delaware bankruptcy court had a near monopoly on large public company bankruptcies. That year, thirteen of the fifteen large public companies that filed for bankruptcy anywhere in the United States did so in Delaware</w:t>
      </w:r>
      <w:r>
        <w:t>.</w:t>
      </w:r>
    </w:p>
    <w:p w14:paraId="59C0E840" w14:textId="4100C6BB" w:rsidR="004046F5" w:rsidRDefault="004046F5" w:rsidP="004046F5">
      <w:pPr>
        <w:pStyle w:val="Contention2"/>
      </w:pPr>
      <w:bookmarkStart w:id="34" w:name="_Toc299509558"/>
      <w:r>
        <w:t xml:space="preserve">Delaware judge </w:t>
      </w:r>
      <w:r w:rsidR="00344DB0">
        <w:t>refused to send “Energy Future” bankruptcy to Dallas,</w:t>
      </w:r>
      <w:r>
        <w:t xml:space="preserve"> even though the </w:t>
      </w:r>
      <w:r w:rsidR="00344DB0">
        <w:t>company</w:t>
      </w:r>
      <w:r>
        <w:t xml:space="preserve"> headquarters was a 10-minute walk from the Dallas courthouse</w:t>
      </w:r>
      <w:bookmarkEnd w:id="34"/>
    </w:p>
    <w:p w14:paraId="32C9B0C9" w14:textId="4160A5EF" w:rsidR="004046F5" w:rsidRPr="00ED2663" w:rsidRDefault="00C5757B" w:rsidP="004046F5">
      <w:pPr>
        <w:pStyle w:val="Citation3"/>
      </w:pPr>
      <w:hyperlink r:id="rId50" w:history="1">
        <w:r w:rsidR="004046F5" w:rsidRPr="002965FC">
          <w:rPr>
            <w:u w:val="single"/>
          </w:rPr>
          <w:t>Patrick M. Birney</w:t>
        </w:r>
      </w:hyperlink>
      <w:r w:rsidR="004046F5" w:rsidRPr="002965FC">
        <w:rPr>
          <w:u w:val="single"/>
        </w:rPr>
        <w:t>, </w:t>
      </w:r>
      <w:hyperlink r:id="rId51" w:history="1">
        <w:r w:rsidR="004046F5" w:rsidRPr="002965FC">
          <w:rPr>
            <w:u w:val="single"/>
          </w:rPr>
          <w:t>Michael R. Enright</w:t>
        </w:r>
      </w:hyperlink>
      <w:r w:rsidR="004046F5" w:rsidRPr="002965FC">
        <w:rPr>
          <w:u w:val="single"/>
        </w:rPr>
        <w:t>, </w:t>
      </w:r>
      <w:hyperlink r:id="rId52" w:history="1">
        <w:r w:rsidR="004046F5" w:rsidRPr="002965FC">
          <w:rPr>
            <w:u w:val="single"/>
          </w:rPr>
          <w:t xml:space="preserve">Steven J. </w:t>
        </w:r>
        <w:proofErr w:type="spellStart"/>
        <w:r w:rsidR="004046F5" w:rsidRPr="002965FC">
          <w:rPr>
            <w:u w:val="single"/>
          </w:rPr>
          <w:t>Boyajian</w:t>
        </w:r>
        <w:proofErr w:type="spellEnd"/>
      </w:hyperlink>
      <w:r w:rsidR="004046F5" w:rsidRPr="002965FC">
        <w:rPr>
          <w:u w:val="single"/>
        </w:rPr>
        <w:t> and </w:t>
      </w:r>
      <w:hyperlink r:id="rId53" w:history="1">
        <w:r w:rsidR="004046F5" w:rsidRPr="002965FC">
          <w:rPr>
            <w:u w:val="single"/>
          </w:rPr>
          <w:t xml:space="preserve">Travis R. </w:t>
        </w:r>
        <w:proofErr w:type="spellStart"/>
        <w:r w:rsidR="004046F5" w:rsidRPr="002965FC">
          <w:rPr>
            <w:u w:val="single"/>
          </w:rPr>
          <w:t>Searles</w:t>
        </w:r>
        <w:proofErr w:type="spellEnd"/>
      </w:hyperlink>
      <w:r w:rsidR="004046F5" w:rsidRPr="002965FC">
        <w:rPr>
          <w:u w:val="single"/>
        </w:rPr>
        <w:t xml:space="preserve"> 2014 </w:t>
      </w:r>
      <w:r w:rsidR="004046F5" w:rsidRPr="00ED2663">
        <w:t xml:space="preserve">(attorneys with Robinson &amp; Cole law </w:t>
      </w:r>
      <w:proofErr w:type="gramStart"/>
      <w:r w:rsidR="004046F5" w:rsidRPr="00ED2663">
        <w:t>firm )</w:t>
      </w:r>
      <w:proofErr w:type="gramEnd"/>
      <w:r w:rsidR="004046F5" w:rsidRPr="00ED2663">
        <w:t xml:space="preserve"> 29 July 2014 “Venue reform three years later“ </w:t>
      </w:r>
      <w:hyperlink r:id="rId54" w:history="1">
        <w:r w:rsidR="002965FC" w:rsidRPr="00D9100E">
          <w:rPr>
            <w:rStyle w:val="Hyperlink"/>
          </w:rPr>
          <w:t>http://www.lexology.com/library/detail.aspx?g=230db10d-4519-4867-b055-016de5dee778</w:t>
        </w:r>
      </w:hyperlink>
      <w:r w:rsidR="002965FC">
        <w:t xml:space="preserve"> </w:t>
      </w:r>
    </w:p>
    <w:p w14:paraId="589AB32B" w14:textId="4503B811" w:rsidR="004046F5" w:rsidRDefault="004046F5" w:rsidP="004046F5">
      <w:pPr>
        <w:pStyle w:val="Evidence"/>
        <w:rPr>
          <w:shd w:val="clear" w:color="auto" w:fill="FFFFFF"/>
        </w:rPr>
      </w:pPr>
      <w:r w:rsidRPr="00344DB0">
        <w:rPr>
          <w:u w:val="single"/>
          <w:shd w:val="clear" w:color="auto" w:fill="FFFFFF"/>
        </w:rPr>
        <w:t xml:space="preserve">Notably, the indenture trustee pointed out that </w:t>
      </w:r>
      <w:proofErr w:type="gramStart"/>
      <w:r w:rsidRPr="00344DB0">
        <w:rPr>
          <w:u w:val="single"/>
          <w:shd w:val="clear" w:color="auto" w:fill="FFFFFF"/>
        </w:rPr>
        <w:t>the  debtors’</w:t>
      </w:r>
      <w:proofErr w:type="gramEnd"/>
      <w:r w:rsidRPr="00344DB0">
        <w:rPr>
          <w:u w:val="single"/>
          <w:shd w:val="clear" w:color="auto" w:fill="FFFFFF"/>
        </w:rPr>
        <w:t xml:space="preserve"> corporate headquarters location was less than a ten-minute walk from the Dallas bankruptcy  court while the Delaware bankruptcy court was 1,436 miles away, and any court appearance in Delaware  would include costly and time-consuming travel.</w:t>
      </w:r>
      <w:r>
        <w:rPr>
          <w:shd w:val="clear" w:color="auto" w:fill="FFFFFF"/>
        </w:rPr>
        <w:t xml:space="preserve"> In short, according to Wilmington Savings, Dallas was a more convenient venue for the company’s constituents and executives</w:t>
      </w:r>
      <w:r w:rsidRPr="00344DB0">
        <w:rPr>
          <w:u w:val="single"/>
          <w:shd w:val="clear" w:color="auto" w:fill="FFFFFF"/>
        </w:rPr>
        <w:t>. In denying the indenture trustee’s motion, the Delaware bankruptcy court concluded that the decision on the motion was not even a “close call.” The judge stated that the statutory venue provisions authorized the chapter 11 filing in Delaware in the first instance because certain of Energy Future’s corporate affiliates were incorporated there</w:t>
      </w:r>
      <w:r>
        <w:rPr>
          <w:shd w:val="clear" w:color="auto" w:fill="FFFFFF"/>
        </w:rPr>
        <w:t>.</w:t>
      </w:r>
    </w:p>
    <w:p w14:paraId="0E215799" w14:textId="77777777" w:rsidR="000B260C" w:rsidRDefault="000B260C" w:rsidP="000B260C">
      <w:pPr>
        <w:pStyle w:val="Contention2"/>
      </w:pPr>
      <w:bookmarkStart w:id="35" w:name="_Toc299509559"/>
      <w:r>
        <w:lastRenderedPageBreak/>
        <w:t>Bankrupt companies choose carefully where to file, because the venue can make a big difference in the outcome</w:t>
      </w:r>
      <w:bookmarkEnd w:id="35"/>
    </w:p>
    <w:p w14:paraId="302A4CC5" w14:textId="28704E0D" w:rsidR="000B260C" w:rsidRPr="002965FC" w:rsidRDefault="000B260C" w:rsidP="002965FC">
      <w:pPr>
        <w:pStyle w:val="Citation3"/>
      </w:pPr>
      <w:r w:rsidRPr="002965FC">
        <w:rPr>
          <w:u w:val="single"/>
        </w:rPr>
        <w:t>Jones Day law firm 2011</w:t>
      </w:r>
      <w:r w:rsidRPr="002965FC">
        <w:t xml:space="preserve"> (large international law firm) Proposed chapter 11 venue legislation introduced 13 Oct 2011 </w:t>
      </w:r>
      <w:hyperlink r:id="rId55" w:history="1">
        <w:r w:rsidR="002965FC" w:rsidRPr="00D9100E">
          <w:rPr>
            <w:rStyle w:val="Hyperlink"/>
          </w:rPr>
          <w:t>http://www.lexology.com/library/detail.aspx?g=f38417f4-b39b-4958-9d95-ad16660d7a63</w:t>
        </w:r>
      </w:hyperlink>
      <w:r w:rsidR="002965FC">
        <w:t xml:space="preserve"> </w:t>
      </w:r>
    </w:p>
    <w:p w14:paraId="61CFE048" w14:textId="77777777" w:rsidR="000B260C" w:rsidRDefault="000B260C" w:rsidP="000B260C">
      <w:pPr>
        <w:pStyle w:val="Evidence"/>
        <w:rPr>
          <w:shd w:val="clear" w:color="auto" w:fill="FFFFFF"/>
        </w:rPr>
      </w:pPr>
      <w:r>
        <w:rPr>
          <w:shd w:val="clear" w:color="auto" w:fill="FFFFFF"/>
        </w:rPr>
        <w:t xml:space="preserve">A significant consideration in a prospective chapter 11 </w:t>
      </w:r>
      <w:proofErr w:type="gramStart"/>
      <w:r>
        <w:rPr>
          <w:shd w:val="clear" w:color="auto" w:fill="FFFFFF"/>
        </w:rPr>
        <w:t>debtor’s</w:t>
      </w:r>
      <w:proofErr w:type="gramEnd"/>
      <w:r>
        <w:rPr>
          <w:shd w:val="clear" w:color="auto" w:fill="FFFFFF"/>
        </w:rPr>
        <w:t xml:space="preserve"> strategic pre bankruptcy planning is the most favorable venue for the bankruptcy filing. Given varying interpretations among different bankruptcy courts of certain important legal issues (e.g., a debtor’s ability to pay the claims of “critical” vendors at the inception of a chapter 11 case, to include non-debtor releases in a chapter 11 plan, or to reject collective bargaining agreements) and the reputation, deserved or otherwise, of certain courts or judges as more “debtor friendly” than others, choice of venue (if a choice exists) can have a marked impact on the progress and outcome of a chapter 11 case.</w:t>
      </w:r>
    </w:p>
    <w:p w14:paraId="7EDC0544" w14:textId="77777777" w:rsidR="000B260C" w:rsidRDefault="000B260C" w:rsidP="000B260C">
      <w:pPr>
        <w:pStyle w:val="Contention2"/>
        <w:rPr>
          <w:shd w:val="clear" w:color="auto" w:fill="FFFFFF"/>
        </w:rPr>
      </w:pPr>
      <w:bookmarkStart w:id="36" w:name="_Toc299509560"/>
      <w:r>
        <w:rPr>
          <w:shd w:val="clear" w:color="auto" w:fill="FFFFFF"/>
        </w:rPr>
        <w:t>Companies could choose any venue to file bankruptcy, making it inconvenient or unfair for creditors</w:t>
      </w:r>
      <w:bookmarkEnd w:id="36"/>
    </w:p>
    <w:p w14:paraId="59C2FD1C" w14:textId="4386735C" w:rsidR="000B260C" w:rsidRPr="002965FC" w:rsidRDefault="000B260C" w:rsidP="002965FC">
      <w:pPr>
        <w:pStyle w:val="Citation3"/>
      </w:pPr>
      <w:r w:rsidRPr="002965FC">
        <w:rPr>
          <w:u w:val="single"/>
        </w:rPr>
        <w:t>Judge Steven Rhodes 2013</w:t>
      </w:r>
      <w:r w:rsidRPr="002965FC">
        <w:t xml:space="preserve">. (US Bankruptcy Judge, Eastern District of Michigan) 22 Nov 2013 statement to the ABI Commission to Study the Reform of Chapter 11 on Chapter 11 Venue </w:t>
      </w:r>
      <w:hyperlink r:id="rId56" w:history="1">
        <w:r w:rsidR="002965FC" w:rsidRPr="00D9100E">
          <w:rPr>
            <w:rStyle w:val="Hyperlink"/>
          </w:rPr>
          <w:t>http://commission.abi.org/sites/default/files/statements/22nov2013/Rhodes-ABI-Commission.docx</w:t>
        </w:r>
      </w:hyperlink>
      <w:r w:rsidR="002965FC">
        <w:t xml:space="preserve"> </w:t>
      </w:r>
    </w:p>
    <w:p w14:paraId="2874FB4E" w14:textId="77777777" w:rsidR="000B260C" w:rsidRDefault="000B260C" w:rsidP="000B260C">
      <w:pPr>
        <w:pStyle w:val="Evidence"/>
      </w:pPr>
      <w:r w:rsidRPr="000C705C">
        <w:rPr>
          <w:u w:val="single"/>
        </w:rPr>
        <w:t>The Supreme Court has observed, “In most instances, the purpose of statutorily specified venue is to protect the defendant against the risk that a plaintiff will select an unfair or inconvenient place of trial.”</w:t>
      </w:r>
      <w:r>
        <w:t xml:space="preserve">  </w:t>
      </w:r>
      <w:proofErr w:type="gramStart"/>
      <w:r w:rsidRPr="00050F61">
        <w:rPr>
          <w:i/>
        </w:rPr>
        <w:t>Leroy v. Great W. United Corp.</w:t>
      </w:r>
      <w:r>
        <w:t>, 443 U.S. 173, 183-184 (1979).</w:t>
      </w:r>
      <w:proofErr w:type="gramEnd"/>
      <w:r>
        <w:t xml:space="preserve">  Many other cases echo this view. The treatises also reflect this view</w:t>
      </w:r>
      <w:r w:rsidRPr="000C705C">
        <w:rPr>
          <w:u w:val="single"/>
        </w:rPr>
        <w:t xml:space="preserve">. Likewise, the purpose of restricting venue in bankruptcy ought to be to protect creditors against the debtor’s venue choice.  The current law, however, does not accomplish that purpose. Under current law, a chapter 11 </w:t>
      </w:r>
      <w:proofErr w:type="gramStart"/>
      <w:r w:rsidRPr="000C705C">
        <w:rPr>
          <w:u w:val="single"/>
        </w:rPr>
        <w:t>debtor</w:t>
      </w:r>
      <w:proofErr w:type="gramEnd"/>
      <w:r w:rsidRPr="000C705C">
        <w:rPr>
          <w:u w:val="single"/>
        </w:rPr>
        <w:t xml:space="preserve"> may file in the state where its only connection is its incorporation or in any state where a subsidiary is incorporated</w:t>
      </w:r>
      <w:r>
        <w:t xml:space="preserve">.  </w:t>
      </w:r>
      <w:proofErr w:type="gramStart"/>
      <w:r>
        <w:t>11 U.S.C. § 1408.</w:t>
      </w:r>
      <w:proofErr w:type="gramEnd"/>
      <w:r>
        <w:t xml:space="preserve">  </w:t>
      </w:r>
      <w:r w:rsidRPr="000C705C">
        <w:rPr>
          <w:u w:val="single"/>
        </w:rPr>
        <w:t xml:space="preserve">Indeed, it is not too farfetched to observe that under present law, many large corporations can find a way to file for chapter 11 </w:t>
      </w:r>
      <w:proofErr w:type="gramStart"/>
      <w:r w:rsidRPr="000C705C">
        <w:rPr>
          <w:u w:val="single"/>
        </w:rPr>
        <w:t>bankruptcy</w:t>
      </w:r>
      <w:proofErr w:type="gramEnd"/>
      <w:r w:rsidRPr="000C705C">
        <w:rPr>
          <w:u w:val="single"/>
        </w:rPr>
        <w:t xml:space="preserve"> in </w:t>
      </w:r>
      <w:r w:rsidRPr="000C705C">
        <w:rPr>
          <w:i/>
          <w:u w:val="single"/>
        </w:rPr>
        <w:t>any</w:t>
      </w:r>
      <w:r w:rsidRPr="000C705C">
        <w:rPr>
          <w:u w:val="single"/>
        </w:rPr>
        <w:t xml:space="preserve"> judicial district.  Simply stated, this venue “restriction” does nothing to protect creditors against the debtor’s selection of an unfair or inconvenient forum.</w:t>
      </w:r>
    </w:p>
    <w:p w14:paraId="7D1B8C4C" w14:textId="77777777" w:rsidR="00344DB0" w:rsidRDefault="00344DB0" w:rsidP="00344DB0">
      <w:pPr>
        <w:pStyle w:val="Contention2"/>
      </w:pPr>
      <w:bookmarkStart w:id="37" w:name="_Toc299509561"/>
      <w:r>
        <w:t>Venue reform is unlikely in the Status Quo</w:t>
      </w:r>
      <w:bookmarkEnd w:id="37"/>
    </w:p>
    <w:p w14:paraId="24E24C07" w14:textId="558D2C0A" w:rsidR="00344DB0" w:rsidRPr="00ED2663" w:rsidRDefault="00C5757B" w:rsidP="00344DB0">
      <w:pPr>
        <w:pStyle w:val="Citation3"/>
      </w:pPr>
      <w:hyperlink r:id="rId57" w:history="1">
        <w:r w:rsidR="00344DB0" w:rsidRPr="002965FC">
          <w:rPr>
            <w:u w:val="single"/>
          </w:rPr>
          <w:t>Patrick M. Birney</w:t>
        </w:r>
      </w:hyperlink>
      <w:r w:rsidR="00344DB0" w:rsidRPr="002965FC">
        <w:rPr>
          <w:u w:val="single"/>
        </w:rPr>
        <w:t>, </w:t>
      </w:r>
      <w:hyperlink r:id="rId58" w:history="1">
        <w:r w:rsidR="00344DB0" w:rsidRPr="002965FC">
          <w:rPr>
            <w:u w:val="single"/>
          </w:rPr>
          <w:t>Michael R. Enright</w:t>
        </w:r>
      </w:hyperlink>
      <w:r w:rsidR="00344DB0" w:rsidRPr="002965FC">
        <w:rPr>
          <w:u w:val="single"/>
        </w:rPr>
        <w:t>, </w:t>
      </w:r>
      <w:hyperlink r:id="rId59" w:history="1">
        <w:r w:rsidR="00344DB0" w:rsidRPr="002965FC">
          <w:rPr>
            <w:u w:val="single"/>
          </w:rPr>
          <w:t xml:space="preserve">Steven J. </w:t>
        </w:r>
        <w:proofErr w:type="spellStart"/>
        <w:r w:rsidR="00344DB0" w:rsidRPr="002965FC">
          <w:rPr>
            <w:u w:val="single"/>
          </w:rPr>
          <w:t>Boyajian</w:t>
        </w:r>
        <w:proofErr w:type="spellEnd"/>
      </w:hyperlink>
      <w:r w:rsidR="00344DB0" w:rsidRPr="002965FC">
        <w:rPr>
          <w:u w:val="single"/>
        </w:rPr>
        <w:t> and </w:t>
      </w:r>
      <w:hyperlink r:id="rId60" w:history="1">
        <w:r w:rsidR="00344DB0" w:rsidRPr="002965FC">
          <w:rPr>
            <w:u w:val="single"/>
          </w:rPr>
          <w:t xml:space="preserve">Travis R. </w:t>
        </w:r>
        <w:proofErr w:type="spellStart"/>
        <w:r w:rsidR="00344DB0" w:rsidRPr="002965FC">
          <w:rPr>
            <w:u w:val="single"/>
          </w:rPr>
          <w:t>Searles</w:t>
        </w:r>
        <w:proofErr w:type="spellEnd"/>
      </w:hyperlink>
      <w:r w:rsidR="00344DB0" w:rsidRPr="002965FC">
        <w:rPr>
          <w:u w:val="single"/>
        </w:rPr>
        <w:t xml:space="preserve"> 2014 (</w:t>
      </w:r>
      <w:r w:rsidR="00344DB0" w:rsidRPr="00ED2663">
        <w:t xml:space="preserve">attorneys with Robinson &amp; Cole law </w:t>
      </w:r>
      <w:proofErr w:type="gramStart"/>
      <w:r w:rsidR="00344DB0" w:rsidRPr="00ED2663">
        <w:t>firm )</w:t>
      </w:r>
      <w:proofErr w:type="gramEnd"/>
      <w:r w:rsidR="00344DB0" w:rsidRPr="00ED2663">
        <w:t xml:space="preserve"> 29 July 2014 “Venue reform three years later“ </w:t>
      </w:r>
      <w:hyperlink r:id="rId61" w:history="1">
        <w:r w:rsidR="002965FC" w:rsidRPr="00D9100E">
          <w:rPr>
            <w:rStyle w:val="Hyperlink"/>
          </w:rPr>
          <w:t>http://www.lexology.com/library/detail.aspx?g=230db10d-4519-4867-b055-016de5dee778</w:t>
        </w:r>
      </w:hyperlink>
      <w:r w:rsidR="002965FC">
        <w:t xml:space="preserve"> </w:t>
      </w:r>
    </w:p>
    <w:p w14:paraId="188B798B" w14:textId="2E3B735E" w:rsidR="00C83ADE" w:rsidRDefault="00344DB0" w:rsidP="00344DB0">
      <w:pPr>
        <w:pStyle w:val="Evidence"/>
        <w:rPr>
          <w:shd w:val="clear" w:color="auto" w:fill="FFFFFF"/>
        </w:rPr>
      </w:pPr>
      <w:r>
        <w:rPr>
          <w:shd w:val="clear" w:color="auto" w:fill="FFFFFF"/>
        </w:rPr>
        <w:t>The lesson of Energy Future and Jacoby &amp; Meyer is that, as long as venue is plausibly supported by current statute, bankruptcy courts will be wholly reluctant to transfer a bankruptcy case to a new venue, even if the debtor’s connections to the new venue are formidable and connections to the existing venue are tenuous. The lesson of H.R. 2533 is that venue reform is not likely to occur in the near future.</w:t>
      </w:r>
    </w:p>
    <w:p w14:paraId="10C1BB95" w14:textId="33FECF21" w:rsidR="00C83ADE" w:rsidRDefault="002E3061" w:rsidP="002E3061">
      <w:pPr>
        <w:pStyle w:val="Contention2"/>
      </w:pPr>
      <w:bookmarkStart w:id="38" w:name="_Toc299509562"/>
      <w:proofErr w:type="gramStart"/>
      <w:r>
        <w:t>Big incentive to pick a court that will resolve the case in the interest of the one placing the case.</w:t>
      </w:r>
      <w:proofErr w:type="gramEnd"/>
      <w:r>
        <w:t xml:space="preserve">  Creditors’ interests will not be protected</w:t>
      </w:r>
      <w:bookmarkEnd w:id="38"/>
    </w:p>
    <w:p w14:paraId="0D370A39" w14:textId="3F74C7B9" w:rsidR="00C83ADE" w:rsidRPr="00EE0C11" w:rsidRDefault="00C83ADE" w:rsidP="00C83ADE">
      <w:pPr>
        <w:pStyle w:val="Citation3"/>
      </w:pPr>
      <w:r w:rsidRPr="00EE0C11">
        <w:rPr>
          <w:u w:val="single"/>
        </w:rPr>
        <w:t xml:space="preserve">Prof. Lynn M. </w:t>
      </w:r>
      <w:proofErr w:type="spellStart"/>
      <w:r w:rsidRPr="00EE0C11">
        <w:rPr>
          <w:u w:val="single"/>
        </w:rPr>
        <w:t>LoPucki</w:t>
      </w:r>
      <w:proofErr w:type="spellEnd"/>
      <w:r w:rsidRPr="00EE0C11">
        <w:rPr>
          <w:u w:val="single"/>
        </w:rPr>
        <w:t xml:space="preserve">  &amp; Prof. Joseph W. Doherty 2006</w:t>
      </w:r>
      <w:r w:rsidRPr="00EE0C11">
        <w:t>. (</w:t>
      </w:r>
      <w:proofErr w:type="spellStart"/>
      <w:r w:rsidRPr="00EE0C11">
        <w:t>LoPucki</w:t>
      </w:r>
      <w:proofErr w:type="spellEnd"/>
      <w:r w:rsidRPr="00EE0C11">
        <w:t xml:space="preserve"> - Professor of Law at the UCLA School of Law. Doherty - Visiting Professor of Law at the Harvard Law School) UNIVERSITY OF CHICAGO LAW REVIEW, “Delaware Bankruptcy: Failure in the Ascendancy“ </w:t>
      </w:r>
      <w:hyperlink r:id="rId62" w:history="1">
        <w:r w:rsidR="002965FC" w:rsidRPr="00D9100E">
          <w:rPr>
            <w:rStyle w:val="Hyperlink"/>
          </w:rPr>
          <w:t>https://lawreview.uchicago.edu/sites/lawreview.uchicago.edu/files/uploads/73.4/73_4_LoPucki_Doherty.pdf</w:t>
        </w:r>
      </w:hyperlink>
      <w:r w:rsidR="002965FC">
        <w:t xml:space="preserve"> </w:t>
      </w:r>
    </w:p>
    <w:p w14:paraId="7345EBE3" w14:textId="46E97E69" w:rsidR="00C83ADE" w:rsidRPr="00C83ADE" w:rsidRDefault="00C83ADE" w:rsidP="002E3061">
      <w:pPr>
        <w:pStyle w:val="Evidence"/>
      </w:pPr>
      <w:r>
        <w:rPr>
          <w:noProof/>
          <w:lang w:eastAsia="en-US"/>
        </w:rPr>
        <w:drawing>
          <wp:inline distT="0" distB="0" distL="0" distR="0" wp14:anchorId="587D62AC" wp14:editId="663662EF">
            <wp:extent cx="4095750" cy="1115829"/>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101943" cy="1117516"/>
                    </a:xfrm>
                    <a:prstGeom prst="rect">
                      <a:avLst/>
                    </a:prstGeom>
                    <a:noFill/>
                    <a:ln>
                      <a:noFill/>
                    </a:ln>
                  </pic:spPr>
                </pic:pic>
              </a:graphicData>
            </a:graphic>
          </wp:inline>
        </w:drawing>
      </w:r>
    </w:p>
    <w:p w14:paraId="21159830" w14:textId="7D2C6BE4" w:rsidR="0075587A" w:rsidRDefault="00EE0C11" w:rsidP="0075587A">
      <w:pPr>
        <w:pStyle w:val="Contention1"/>
      </w:pPr>
      <w:bookmarkStart w:id="39" w:name="_Toc299509563"/>
      <w:r>
        <w:lastRenderedPageBreak/>
        <w:t>HARMS</w:t>
      </w:r>
      <w:bookmarkEnd w:id="39"/>
    </w:p>
    <w:p w14:paraId="606C4B9F" w14:textId="0759984F" w:rsidR="00751391" w:rsidRDefault="00751391" w:rsidP="00751391">
      <w:pPr>
        <w:pStyle w:val="Contention2"/>
      </w:pPr>
      <w:bookmarkStart w:id="40" w:name="_Toc299509564"/>
      <w:r>
        <w:t>Venue shopping is unjust</w:t>
      </w:r>
      <w:bookmarkEnd w:id="40"/>
    </w:p>
    <w:p w14:paraId="1DF100FF" w14:textId="77777777" w:rsidR="00751391" w:rsidRDefault="00751391" w:rsidP="00751391">
      <w:pPr>
        <w:pStyle w:val="Citation3"/>
      </w:pPr>
      <w:r w:rsidRPr="00751391">
        <w:rPr>
          <w:u w:val="single"/>
        </w:rPr>
        <w:t>Judge Stephen Rhodes 2015</w:t>
      </w:r>
      <w:r w:rsidRPr="00751391">
        <w:t xml:space="preserve"> (</w:t>
      </w:r>
      <w:r>
        <w:t>30 years experience as a bankruptcy judge</w:t>
      </w:r>
      <w:r w:rsidRPr="00751391">
        <w:t>) WALL STREET JOURNAL 9 Feb 2015 “The Baffling Rejection of Venue Reform by the ABI Chapter 11 Reform Commission</w:t>
      </w:r>
      <w:proofErr w:type="gramStart"/>
      <w:r w:rsidRPr="00751391">
        <w:t xml:space="preserve">” </w:t>
      </w:r>
      <w:r>
        <w:t xml:space="preserve"> </w:t>
      </w:r>
      <w:proofErr w:type="gramEnd"/>
      <w:r w:rsidR="00882A69">
        <w:fldChar w:fldCharType="begin"/>
      </w:r>
      <w:r w:rsidR="00882A69">
        <w:instrText xml:space="preserve"> HYPERLINK "http://blogs.wsj.com/bankruptcy/2015/02/09/the-baffling-rejection-of-venue-reform-by-the-abi-chapter-11-reform-commission/" </w:instrText>
      </w:r>
      <w:r w:rsidR="00882A69">
        <w:fldChar w:fldCharType="separate"/>
      </w:r>
      <w:r w:rsidRPr="00BC5850">
        <w:rPr>
          <w:rStyle w:val="Hyperlink"/>
        </w:rPr>
        <w:t>http://blogs.wsj.com/bankruptcy/2015/02/09/the-baffling-rejection-of-venue-reform-by-the-abi-chapter-11-reform-commission/</w:t>
      </w:r>
      <w:r w:rsidR="00882A69">
        <w:rPr>
          <w:rStyle w:val="Hyperlink"/>
        </w:rPr>
        <w:fldChar w:fldCharType="end"/>
      </w:r>
    </w:p>
    <w:p w14:paraId="41BFE8EA" w14:textId="77777777" w:rsidR="00751391" w:rsidRPr="00751391" w:rsidRDefault="00751391" w:rsidP="00751391">
      <w:pPr>
        <w:pStyle w:val="Evidence"/>
      </w:pPr>
      <w:r w:rsidRPr="00751391">
        <w:t>But venue laws ought not allow one party in litigation to choose the law that will apply to its case. This is highly prejudicial to the other parties in the case. Law shopping is unjust.</w:t>
      </w:r>
      <w:r>
        <w:t xml:space="preserve"> </w:t>
      </w:r>
      <w:r w:rsidRPr="00751391">
        <w:t>There is no sound reason why, for example, a debtor that is based in Fairbanks, Alaska, and that has a collective bargaining agreement with its union in Fairbanks should be permitted to have its right to reject that agreement determined under Second Circuit case law just because it is incorporated in New York or has a subsidiary that filed there first. Such was surely not within the reasonable expectation of the parties to the collective bargaining agreement when they executed it.</w:t>
      </w:r>
      <w:r>
        <w:t xml:space="preserve"> </w:t>
      </w:r>
      <w:r w:rsidRPr="00751391">
        <w:t>The law applicable to a debtor’s bankruptcy case ought to be the law applicable in the state of its principle place of business, without an opportunity to choose other law.</w:t>
      </w:r>
    </w:p>
    <w:p w14:paraId="13B48EF9" w14:textId="3DB277D6" w:rsidR="00EE0C11" w:rsidRDefault="00EE0C11" w:rsidP="00EE0C11">
      <w:pPr>
        <w:pStyle w:val="Contention2"/>
      </w:pPr>
      <w:bookmarkStart w:id="41" w:name="_Toc299509565"/>
      <w:r>
        <w:t>Venue shopping demeans the entire system – it suggests the bankruptcy courts are for sale</w:t>
      </w:r>
      <w:bookmarkEnd w:id="41"/>
    </w:p>
    <w:p w14:paraId="2D00D33D" w14:textId="5D73A9CB" w:rsidR="00EE0C11" w:rsidRPr="00EE0C11" w:rsidRDefault="00EE0C11" w:rsidP="00EE0C11">
      <w:pPr>
        <w:pStyle w:val="Citation3"/>
      </w:pPr>
      <w:r w:rsidRPr="00EE0C11">
        <w:rPr>
          <w:u w:val="single"/>
        </w:rPr>
        <w:t xml:space="preserve">Prof. Lynn M. </w:t>
      </w:r>
      <w:proofErr w:type="spellStart"/>
      <w:r w:rsidRPr="00EE0C11">
        <w:rPr>
          <w:u w:val="single"/>
        </w:rPr>
        <w:t>LoPucki</w:t>
      </w:r>
      <w:proofErr w:type="spellEnd"/>
      <w:r w:rsidRPr="00EE0C11">
        <w:rPr>
          <w:u w:val="single"/>
        </w:rPr>
        <w:t xml:space="preserve">  &amp; Prof. Joseph W. Doherty 2006</w:t>
      </w:r>
      <w:r w:rsidRPr="00EE0C11">
        <w:t>. (</w:t>
      </w:r>
      <w:proofErr w:type="spellStart"/>
      <w:r w:rsidRPr="00EE0C11">
        <w:t>LoPucki</w:t>
      </w:r>
      <w:proofErr w:type="spellEnd"/>
      <w:r w:rsidRPr="00EE0C11">
        <w:t xml:space="preserve"> - Professor of Law at the UCLA School of Law. Doherty - Visiting Professor of Law at the Harvard Law School) UNIVERSITY OF CHICAGO LAW REVIEW, “Delaware Bankruptcy: Failure in the Ascendancy“ </w:t>
      </w:r>
      <w:hyperlink r:id="rId64" w:history="1">
        <w:r w:rsidR="002965FC" w:rsidRPr="00D9100E">
          <w:rPr>
            <w:rStyle w:val="Hyperlink"/>
          </w:rPr>
          <w:t>https://lawreview.uchicago.edu/sites/lawreview.uchicago.edu/files/uploads/73.4/73_4_LoPucki_Doherty.pdf</w:t>
        </w:r>
      </w:hyperlink>
      <w:r w:rsidR="002965FC">
        <w:t xml:space="preserve"> </w:t>
      </w:r>
    </w:p>
    <w:p w14:paraId="0521CFC5" w14:textId="67DBD3A0" w:rsidR="00EE0C11" w:rsidRDefault="00EE0C11" w:rsidP="00EE0C11">
      <w:pPr>
        <w:pStyle w:val="Evidence"/>
      </w:pPr>
      <w:r>
        <w:t xml:space="preserve">For example, </w:t>
      </w:r>
      <w:r w:rsidRPr="00EE0C11">
        <w:rPr>
          <w:u w:val="single"/>
        </w:rPr>
        <w:t>in a survey by the Federal Judicial Center, 22 percent of bankruptcy judges said that they were aware of one or more Chapter 11 cases filed in another district that should have been transferred to their district but were not</w:t>
      </w:r>
      <w:r>
        <w:t xml:space="preserve">. Federal Judicial Center, </w:t>
      </w:r>
      <w:r>
        <w:rPr>
          <w:rFonts w:ascii="TimesTen-Italic" w:hAnsi="TimesTen-Italic" w:cs="TimesTen-Italic"/>
          <w:i/>
          <w:iCs/>
        </w:rPr>
        <w:t xml:space="preserve">Chapter 11 Venue Choice by Large Public Companies </w:t>
      </w:r>
      <w:r>
        <w:t xml:space="preserve">19 (1997). </w:t>
      </w:r>
      <w:r w:rsidRPr="00EE0C11">
        <w:rPr>
          <w:u w:val="single"/>
        </w:rPr>
        <w:t>A large majority of the cases they identified were filed in the District of Delaware or the Southern District of New York</w:t>
      </w:r>
      <w:r>
        <w:t xml:space="preserve">. </w:t>
      </w:r>
      <w:proofErr w:type="gramStart"/>
      <w:r>
        <w:t>Id at 20.</w:t>
      </w:r>
      <w:proofErr w:type="gramEnd"/>
      <w:r>
        <w:t xml:space="preserve"> </w:t>
      </w:r>
      <w:r w:rsidRPr="00EE0C11">
        <w:rPr>
          <w:u w:val="single"/>
        </w:rPr>
        <w:t xml:space="preserve">Chicago bankruptcy lawyer Gerald </w:t>
      </w:r>
      <w:proofErr w:type="spellStart"/>
      <w:r w:rsidRPr="00EE0C11">
        <w:rPr>
          <w:u w:val="single"/>
        </w:rPr>
        <w:t>Munitz</w:t>
      </w:r>
      <w:proofErr w:type="spellEnd"/>
      <w:r w:rsidRPr="00EE0C11">
        <w:rPr>
          <w:u w:val="single"/>
        </w:rPr>
        <w:t xml:space="preserve"> told the National Bankruptcy Review Commission that forum shopping “demeaned the entire system by suggesting that the bankruptcy courts were for sale</w:t>
      </w:r>
      <w:r>
        <w:t>.”</w:t>
      </w:r>
    </w:p>
    <w:p w14:paraId="40B1B281" w14:textId="45C77945" w:rsidR="00EE363B" w:rsidRPr="001A6AF0" w:rsidRDefault="00EE363B" w:rsidP="00FF0790">
      <w:pPr>
        <w:pStyle w:val="Contention2"/>
      </w:pPr>
      <w:bookmarkStart w:id="42" w:name="_Toc299509566"/>
      <w:r w:rsidRPr="001A6AF0">
        <w:t>Venue shopping undermines the legitimacy of the court system. We see this in 2 sub-points</w:t>
      </w:r>
      <w:bookmarkEnd w:id="42"/>
    </w:p>
    <w:p w14:paraId="7C19CD16" w14:textId="77777777" w:rsidR="00EE363B" w:rsidRDefault="00EE363B" w:rsidP="00EE363B">
      <w:pPr>
        <w:pStyle w:val="Contention2"/>
      </w:pPr>
      <w:bookmarkStart w:id="43" w:name="_Toc299509567"/>
      <w:r>
        <w:t>A.  The Link:  Legitimacy is undermined because parties are blocked from participating in the legal process</w:t>
      </w:r>
      <w:bookmarkEnd w:id="43"/>
    </w:p>
    <w:p w14:paraId="04DDB71D" w14:textId="7F06EA16" w:rsidR="00EE363B" w:rsidRPr="00CB575D" w:rsidRDefault="00EE363B" w:rsidP="00CB575D">
      <w:pPr>
        <w:pStyle w:val="Citation3"/>
      </w:pPr>
      <w:r w:rsidRPr="00CB575D">
        <w:rPr>
          <w:u w:val="single"/>
        </w:rPr>
        <w:t>Judge Steven Rhodes 2013</w:t>
      </w:r>
      <w:r w:rsidRPr="00CB575D">
        <w:t xml:space="preserve">. (US Bankruptcy Judge, Eastern District of Michigan) 22 Nov 2013 statement to the ABI Commission to Study the Reform of Chapter 11 on Chapter 11 Venue (brackets and ellipses in original) </w:t>
      </w:r>
      <w:hyperlink r:id="rId65" w:history="1">
        <w:r w:rsidR="00CB575D" w:rsidRPr="00D9100E">
          <w:rPr>
            <w:rStyle w:val="Hyperlink"/>
          </w:rPr>
          <w:t>http://commission.abi.org/sites/default/files/statements/22nov2013/Rhodes-ABI-Commission.docx</w:t>
        </w:r>
      </w:hyperlink>
      <w:r w:rsidR="00CB575D">
        <w:t xml:space="preserve"> </w:t>
      </w:r>
    </w:p>
    <w:p w14:paraId="48C67939" w14:textId="77777777" w:rsidR="00EE363B" w:rsidRDefault="00EE363B" w:rsidP="00EE363B">
      <w:pPr>
        <w:pStyle w:val="Evidence"/>
      </w:pPr>
      <w:proofErr w:type="gramStart"/>
      <w:r w:rsidRPr="001A6AF0">
        <w:rPr>
          <w:u w:val="single"/>
        </w:rPr>
        <w:t>Venue-shopping</w:t>
      </w:r>
      <w:proofErr w:type="gramEnd"/>
      <w:r w:rsidRPr="001A6AF0">
        <w:rPr>
          <w:u w:val="single"/>
        </w:rPr>
        <w:t xml:space="preserve"> in chapter 11 cases undermines judicial legitimacy when it prevents or even impairs the meaningful participation of any of the parties.  It also underlines the integrity of the adjudication process itself.  Because the fulfillment of the judiciary’s mission depends so fundamentally on its legitimacy in the eyes of the public, chapter 11 </w:t>
      </w:r>
      <w:proofErr w:type="gramStart"/>
      <w:r w:rsidRPr="001A6AF0">
        <w:rPr>
          <w:u w:val="single"/>
        </w:rPr>
        <w:t>venue</w:t>
      </w:r>
      <w:proofErr w:type="gramEnd"/>
      <w:r w:rsidRPr="001A6AF0">
        <w:rPr>
          <w:u w:val="single"/>
        </w:rPr>
        <w:t xml:space="preserve"> should be carefully restricted to maximize the participation of the parties</w:t>
      </w:r>
      <w:r>
        <w:t xml:space="preserve">.  Although there is likely no single venue in a large chapter 11 </w:t>
      </w:r>
      <w:proofErr w:type="gramStart"/>
      <w:r>
        <w:t>case</w:t>
      </w:r>
      <w:proofErr w:type="gramEnd"/>
      <w:r>
        <w:t xml:space="preserve"> that will perfectly facilitate this goal, venue in the district of the debtor’s principal place of business appears to offer the best opportunity.</w:t>
      </w:r>
    </w:p>
    <w:p w14:paraId="01256790" w14:textId="77777777" w:rsidR="00EE363B" w:rsidRDefault="00EE363B" w:rsidP="00EE363B">
      <w:pPr>
        <w:pStyle w:val="Contention2"/>
      </w:pPr>
      <w:bookmarkStart w:id="44" w:name="_Toc299509568"/>
      <w:r>
        <w:lastRenderedPageBreak/>
        <w:t>B. The Impact:  Legitimacy is key to the functioning of the judicial branch of government and to public respect for the law</w:t>
      </w:r>
      <w:bookmarkEnd w:id="44"/>
    </w:p>
    <w:p w14:paraId="1302A95A" w14:textId="1D7C8FE3" w:rsidR="00EE363B" w:rsidRPr="00CB575D" w:rsidRDefault="00EE363B" w:rsidP="00CB575D">
      <w:pPr>
        <w:pStyle w:val="Citation3"/>
      </w:pPr>
      <w:r w:rsidRPr="00CB575D">
        <w:rPr>
          <w:u w:val="single"/>
        </w:rPr>
        <w:t>Judge Steven Rhodes 2013</w:t>
      </w:r>
      <w:r w:rsidRPr="00CB575D">
        <w:t xml:space="preserve">. (US Bankruptcy Judge, Eastern District of Michigan) 22 Nov 2013 statement to the ABI Commission to Study the Reform of Chapter 11 on Chapter 11 Venue (brackets and ellipses in original) </w:t>
      </w:r>
      <w:hyperlink r:id="rId66" w:history="1">
        <w:r w:rsidR="00CB575D" w:rsidRPr="00D9100E">
          <w:rPr>
            <w:rStyle w:val="Hyperlink"/>
          </w:rPr>
          <w:t>http://commission.abi.org/sites/default/files/statements/22nov2013/Rhodes-ABI-Commission.docx</w:t>
        </w:r>
      </w:hyperlink>
      <w:r w:rsidR="00CB575D">
        <w:t xml:space="preserve"> </w:t>
      </w:r>
    </w:p>
    <w:p w14:paraId="68279159" w14:textId="77777777" w:rsidR="00EE363B" w:rsidRDefault="00EE363B" w:rsidP="00EE363B">
      <w:pPr>
        <w:pStyle w:val="Evidence"/>
      </w:pPr>
      <w:r w:rsidRPr="000A4477">
        <w:rPr>
          <w:u w:val="single"/>
        </w:rPr>
        <w:t xml:space="preserve">Legitimacy is essential to the proper functioning of the judiciary.  </w:t>
      </w:r>
      <w:r w:rsidRPr="00994F27">
        <w:t>“As Americans of each succeeding generation are rightly told, the [Supreme] Court cannot buy support for its decisions by spending money and, except to a minor degree, it cannot independently coerce obedience to its decrees.  The Court’s power lies, rather, in its legitimacy.”</w:t>
      </w:r>
      <w:r>
        <w:t xml:space="preserve">  </w:t>
      </w:r>
      <w:r w:rsidRPr="00E40135">
        <w:rPr>
          <w:i/>
        </w:rPr>
        <w:t>Planned Parenthood v Casey</w:t>
      </w:r>
      <w:r w:rsidRPr="00BF22BE">
        <w:t>, 505 US 833, 865 (1992).</w:t>
      </w:r>
      <w:r>
        <w:t xml:space="preserve">  </w:t>
      </w:r>
      <w:r w:rsidRPr="00BF22BE">
        <w:t xml:space="preserve">Alexander Hamilton famously </w:t>
      </w:r>
      <w:r>
        <w:t>stated</w:t>
      </w:r>
      <w:r w:rsidRPr="00BF22BE">
        <w:t xml:space="preserve">, </w:t>
      </w:r>
      <w:r>
        <w:t>“</w:t>
      </w:r>
      <w:r w:rsidRPr="00BF22BE">
        <w:t>The judiciary has the power of neither the purse nor the sword.</w:t>
      </w:r>
      <w:r>
        <w:t xml:space="preserve">”  </w:t>
      </w:r>
      <w:r w:rsidRPr="00A16A04">
        <w:t xml:space="preserve">Federalist 78 (Hamilton), in The Federalist Papers 521, 523 (Wesleyan 1961) (Jacob E. Cooke, </w:t>
      </w:r>
      <w:proofErr w:type="spellStart"/>
      <w:r w:rsidRPr="00A16A04">
        <w:t>ed</w:t>
      </w:r>
      <w:proofErr w:type="spellEnd"/>
      <w:r w:rsidRPr="00A16A04">
        <w:t>).</w:t>
      </w:r>
      <w:r>
        <w:t xml:space="preserve"> This commentator concisely argues the case for judicial legitimacy:</w:t>
      </w:r>
      <w:r>
        <w:br/>
      </w:r>
      <w:r w:rsidRPr="000A4477">
        <w:rPr>
          <w:u w:val="single"/>
        </w:rPr>
        <w:t>Positive public perception of the judiciary’s role in American political life is indispensable to the effectiveness of the judicial branch</w:t>
      </w:r>
      <w:r>
        <w:t xml:space="preserve">.  Indeed, this collective perception is the very source of judicial legitimacy, the </w:t>
      </w:r>
      <w:r w:rsidRPr="002201D6">
        <w:rPr>
          <w:i/>
        </w:rPr>
        <w:t>sine qua non</w:t>
      </w:r>
      <w:r>
        <w:t xml:space="preserve"> of our common law system. </w:t>
      </w:r>
      <w:r w:rsidRPr="000A4477">
        <w:rPr>
          <w:u w:val="single"/>
        </w:rPr>
        <w:t xml:space="preserve">The concept of judicial legitimacy resides at the center of the constitutional doctrine of an independent judiciary and is the primary reason why people respect and obey the law.  </w:t>
      </w:r>
      <w:r w:rsidRPr="00994F27">
        <w:t>Thus, when the public views the judiciary as legitimate, the legitimacy of the entire legal system is nourished and strengthened.</w:t>
      </w:r>
      <w:r w:rsidRPr="00551967">
        <w:t xml:space="preserve"> </w:t>
      </w:r>
      <w:r>
        <w:t xml:space="preserve"> </w:t>
      </w:r>
      <w:r w:rsidRPr="00551967">
        <w:t>In short, if judicial independence is the lifeblood of the legal body politic, then judicial legitimacy is the immune system.</w:t>
      </w:r>
      <w:r>
        <w:t xml:space="preserve"> *** </w:t>
      </w:r>
      <w:r w:rsidRPr="001276EF">
        <w:t>Thus the concern here is not simply whether people generally believe in the legitimacy of judges, but for what reasons and with what reservations.</w:t>
      </w:r>
      <w:r>
        <w:br/>
        <w:t xml:space="preserve">Gregory C. </w:t>
      </w:r>
      <w:proofErr w:type="spellStart"/>
      <w:r>
        <w:t>Pingree</w:t>
      </w:r>
      <w:proofErr w:type="spellEnd"/>
      <w:r>
        <w:t xml:space="preserve">, </w:t>
      </w:r>
      <w:r w:rsidRPr="001276EF">
        <w:rPr>
          <w:i/>
        </w:rPr>
        <w:t>Where Lies the E</w:t>
      </w:r>
      <w:r>
        <w:rPr>
          <w:i/>
        </w:rPr>
        <w:t>mperor’</w:t>
      </w:r>
      <w:r w:rsidRPr="001276EF">
        <w:rPr>
          <w:i/>
        </w:rPr>
        <w:t>s Robe? An Inquiry Into the Problem of Judicial Legitimacy</w:t>
      </w:r>
      <w:r>
        <w:t xml:space="preserve">, 86 </w:t>
      </w:r>
      <w:r w:rsidRPr="001276EF">
        <w:rPr>
          <w:smallCaps/>
        </w:rPr>
        <w:t>Or. L. Rev.</w:t>
      </w:r>
      <w:r>
        <w:t xml:space="preserve"> 1095, 1102 -1103 (2007).</w:t>
      </w:r>
    </w:p>
    <w:p w14:paraId="5E20B3EB" w14:textId="6B332E23" w:rsidR="000A470C" w:rsidRDefault="000A470C" w:rsidP="000A470C">
      <w:pPr>
        <w:pStyle w:val="Contention2"/>
      </w:pPr>
      <w:bookmarkStart w:id="45" w:name="_Toc299509569"/>
      <w:r>
        <w:t>Delaware bankruptcy court caseload is skyrocketing, but their failure rate is 2 to 7 times higher than other courts</w:t>
      </w:r>
      <w:bookmarkEnd w:id="45"/>
    </w:p>
    <w:p w14:paraId="57838286" w14:textId="3D2FF118" w:rsidR="000A470C" w:rsidRPr="00EE0C11" w:rsidRDefault="000A470C" w:rsidP="000A470C">
      <w:pPr>
        <w:pStyle w:val="Citation3"/>
      </w:pPr>
      <w:r w:rsidRPr="00EE0C11">
        <w:rPr>
          <w:u w:val="single"/>
        </w:rPr>
        <w:t xml:space="preserve">Prof. Lynn M. </w:t>
      </w:r>
      <w:proofErr w:type="spellStart"/>
      <w:r w:rsidRPr="00EE0C11">
        <w:rPr>
          <w:u w:val="single"/>
        </w:rPr>
        <w:t>LoPucki</w:t>
      </w:r>
      <w:proofErr w:type="spellEnd"/>
      <w:r w:rsidRPr="00EE0C11">
        <w:rPr>
          <w:u w:val="single"/>
        </w:rPr>
        <w:t xml:space="preserve">  &amp; Prof. Joseph W. Doherty 2006</w:t>
      </w:r>
      <w:r w:rsidRPr="00EE0C11">
        <w:t>. (</w:t>
      </w:r>
      <w:proofErr w:type="spellStart"/>
      <w:r w:rsidRPr="00EE0C11">
        <w:t>LoPucki</w:t>
      </w:r>
      <w:proofErr w:type="spellEnd"/>
      <w:r w:rsidRPr="00EE0C11">
        <w:t xml:space="preserve"> - Professor of Law at the UCLA School of Law. Doherty - Visiting Professor of Law at the Harvard Law School) UNIVERSITY OF CHICAGO LAW REVIEW, “Delaware Bankruptcy: Failure in the Ascendancy“ </w:t>
      </w:r>
      <w:hyperlink r:id="rId67" w:history="1">
        <w:r w:rsidR="00CB575D" w:rsidRPr="00D9100E">
          <w:rPr>
            <w:rStyle w:val="Hyperlink"/>
          </w:rPr>
          <w:t>https://lawreview.uchicago.edu/sites/lawreview.uchicago.edu/files/uploads/73.4/73_4_LoPucki_Doherty.pdf</w:t>
        </w:r>
      </w:hyperlink>
      <w:r w:rsidR="00CB575D">
        <w:t xml:space="preserve"> </w:t>
      </w:r>
    </w:p>
    <w:p w14:paraId="27A3294C" w14:textId="6C111D78" w:rsidR="00151515" w:rsidRDefault="000A470C" w:rsidP="00EE0C11">
      <w:pPr>
        <w:pStyle w:val="Evidence"/>
      </w:pPr>
      <w:r>
        <w:rPr>
          <w:noProof/>
          <w:lang w:eastAsia="en-US"/>
        </w:rPr>
        <w:drawing>
          <wp:inline distT="0" distB="0" distL="0" distR="0" wp14:anchorId="22DF483D" wp14:editId="2FEC7815">
            <wp:extent cx="4343400" cy="16774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354322" cy="1681716"/>
                    </a:xfrm>
                    <a:prstGeom prst="rect">
                      <a:avLst/>
                    </a:prstGeom>
                    <a:noFill/>
                    <a:ln>
                      <a:noFill/>
                    </a:ln>
                  </pic:spPr>
                </pic:pic>
              </a:graphicData>
            </a:graphic>
          </wp:inline>
        </w:drawing>
      </w:r>
    </w:p>
    <w:p w14:paraId="240D16E9" w14:textId="25349DB2" w:rsidR="0044174E" w:rsidRDefault="0044174E" w:rsidP="0044174E">
      <w:pPr>
        <w:pStyle w:val="Contention2"/>
      </w:pPr>
      <w:bookmarkStart w:id="46" w:name="_Toc299509570"/>
      <w:r>
        <w:t>New York has high bankruptcy failure rates, just like Delaware</w:t>
      </w:r>
      <w:bookmarkEnd w:id="46"/>
    </w:p>
    <w:p w14:paraId="5C2F77A0" w14:textId="65CE8A80" w:rsidR="0044174E" w:rsidRPr="00EE0C11" w:rsidRDefault="0044174E" w:rsidP="0044174E">
      <w:pPr>
        <w:pStyle w:val="Citation3"/>
      </w:pPr>
      <w:r w:rsidRPr="00EE0C11">
        <w:rPr>
          <w:u w:val="single"/>
        </w:rPr>
        <w:t xml:space="preserve">Prof. Lynn M. </w:t>
      </w:r>
      <w:proofErr w:type="spellStart"/>
      <w:r w:rsidRPr="00EE0C11">
        <w:rPr>
          <w:u w:val="single"/>
        </w:rPr>
        <w:t>LoPucki</w:t>
      </w:r>
      <w:proofErr w:type="spellEnd"/>
      <w:r w:rsidRPr="00EE0C11">
        <w:rPr>
          <w:u w:val="single"/>
        </w:rPr>
        <w:t xml:space="preserve">  &amp; Prof. Joseph W. Doherty 2006</w:t>
      </w:r>
      <w:r w:rsidRPr="00EE0C11">
        <w:t>. (</w:t>
      </w:r>
      <w:proofErr w:type="spellStart"/>
      <w:r w:rsidRPr="00EE0C11">
        <w:t>LoPucki</w:t>
      </w:r>
      <w:proofErr w:type="spellEnd"/>
      <w:r w:rsidRPr="00EE0C11">
        <w:t xml:space="preserve"> - Professor of Law at the UCLA School of Law. Doherty - Visiting Professor of Law at the Harvard Law School) UNIVERSITY OF CHICAGO LAW REVIEW, “Delaware Bankruptcy: Failure in the Ascendancy“ </w:t>
      </w:r>
      <w:hyperlink r:id="rId69" w:history="1">
        <w:r w:rsidR="00CB575D" w:rsidRPr="00D9100E">
          <w:rPr>
            <w:rStyle w:val="Hyperlink"/>
          </w:rPr>
          <w:t>https://lawreview.uchicago.edu/sites/lawreview.uchicago.edu/files/uploads/73.4/73_4_LoPucki_Doherty.pdf</w:t>
        </w:r>
      </w:hyperlink>
      <w:r w:rsidR="00CB575D">
        <w:t xml:space="preserve"> </w:t>
      </w:r>
    </w:p>
    <w:p w14:paraId="27CD1A6B" w14:textId="0CD04BEE" w:rsidR="0044174E" w:rsidRDefault="0044174E" w:rsidP="0044174E">
      <w:pPr>
        <w:pStyle w:val="Evidence"/>
      </w:pPr>
      <w:r>
        <w:rPr>
          <w:noProof/>
          <w:lang w:eastAsia="en-US"/>
        </w:rPr>
        <w:drawing>
          <wp:inline distT="0" distB="0" distL="0" distR="0" wp14:anchorId="20389D89" wp14:editId="7B15C26A">
            <wp:extent cx="5210175" cy="638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210175" cy="638175"/>
                    </a:xfrm>
                    <a:prstGeom prst="rect">
                      <a:avLst/>
                    </a:prstGeom>
                    <a:noFill/>
                    <a:ln>
                      <a:noFill/>
                    </a:ln>
                  </pic:spPr>
                </pic:pic>
              </a:graphicData>
            </a:graphic>
          </wp:inline>
        </w:drawing>
      </w:r>
    </w:p>
    <w:p w14:paraId="23D9D03F" w14:textId="55C0DC53" w:rsidR="00D5263E" w:rsidRDefault="00D5263E" w:rsidP="00D5263E">
      <w:pPr>
        <w:pStyle w:val="Contention2"/>
      </w:pPr>
      <w:bookmarkStart w:id="47" w:name="_Toc299509571"/>
      <w:r>
        <w:lastRenderedPageBreak/>
        <w:t>“Delaware had more failures because the companies there were in worse shape” – Response: No difference between the Delaware companies and any others</w:t>
      </w:r>
      <w:bookmarkEnd w:id="47"/>
    </w:p>
    <w:p w14:paraId="1AB5DBCA" w14:textId="71230C4A" w:rsidR="00D5263E" w:rsidRPr="00EE0C11" w:rsidRDefault="00D5263E" w:rsidP="00D5263E">
      <w:pPr>
        <w:pStyle w:val="Citation3"/>
      </w:pPr>
      <w:r w:rsidRPr="00EE0C11">
        <w:rPr>
          <w:u w:val="single"/>
        </w:rPr>
        <w:t xml:space="preserve">Prof. Lynn M. </w:t>
      </w:r>
      <w:proofErr w:type="spellStart"/>
      <w:r w:rsidRPr="00EE0C11">
        <w:rPr>
          <w:u w:val="single"/>
        </w:rPr>
        <w:t>LoPucki</w:t>
      </w:r>
      <w:proofErr w:type="spellEnd"/>
      <w:r w:rsidRPr="00EE0C11">
        <w:rPr>
          <w:u w:val="single"/>
        </w:rPr>
        <w:t xml:space="preserve">  &amp; Prof. Joseph W. Doherty 2006</w:t>
      </w:r>
      <w:r w:rsidRPr="00EE0C11">
        <w:t>. (</w:t>
      </w:r>
      <w:proofErr w:type="spellStart"/>
      <w:r w:rsidRPr="00EE0C11">
        <w:t>LoPucki</w:t>
      </w:r>
      <w:proofErr w:type="spellEnd"/>
      <w:r w:rsidRPr="00EE0C11">
        <w:t xml:space="preserve"> - Professor of Law at the UCLA School of Law. Doherty - Visiting Professor of Law at the Harvard Law School) UNIVERSITY OF CHICAGO LAW REVIEW, “Delaware Bankruptcy: Failure in the Ascendancy“ </w:t>
      </w:r>
      <w:hyperlink r:id="rId71" w:history="1">
        <w:r w:rsidR="00CB575D" w:rsidRPr="00D9100E">
          <w:rPr>
            <w:rStyle w:val="Hyperlink"/>
          </w:rPr>
          <w:t>https://lawreview.uchicago.edu/sites/lawreview.uchicago.edu/files/uploads/73.4/73_4_LoPucki_Doherty.pdf</w:t>
        </w:r>
      </w:hyperlink>
      <w:r w:rsidR="00CB575D">
        <w:t xml:space="preserve"> </w:t>
      </w:r>
    </w:p>
    <w:p w14:paraId="6CC175AF" w14:textId="78E5B535" w:rsidR="00D5263E" w:rsidRDefault="00D5263E" w:rsidP="00D5263E">
      <w:pPr>
        <w:pStyle w:val="Evidence"/>
      </w:pPr>
      <w:r>
        <w:rPr>
          <w:noProof/>
          <w:lang w:eastAsia="en-US"/>
        </w:rPr>
        <w:drawing>
          <wp:inline distT="0" distB="0" distL="0" distR="0" wp14:anchorId="045C9C19" wp14:editId="6C43CAD1">
            <wp:extent cx="4301290" cy="261937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303182" cy="2620527"/>
                    </a:xfrm>
                    <a:prstGeom prst="rect">
                      <a:avLst/>
                    </a:prstGeom>
                    <a:noFill/>
                    <a:ln>
                      <a:noFill/>
                    </a:ln>
                  </pic:spPr>
                </pic:pic>
              </a:graphicData>
            </a:graphic>
          </wp:inline>
        </w:drawing>
      </w:r>
    </w:p>
    <w:p w14:paraId="307796DE" w14:textId="3F55AD60" w:rsidR="00DF7D1F" w:rsidRDefault="00DF7D1F" w:rsidP="00DF7D1F">
      <w:pPr>
        <w:pStyle w:val="Contention2"/>
      </w:pPr>
      <w:bookmarkStart w:id="48" w:name="_Toc299509572"/>
      <w:r>
        <w:t>Delaware bankruptcy court’s record is indefensible:  It’s a catastrophic failure</w:t>
      </w:r>
      <w:bookmarkEnd w:id="48"/>
    </w:p>
    <w:p w14:paraId="5A2D60B8" w14:textId="5A89D1E4" w:rsidR="00DF7D1F" w:rsidRPr="00EE0C11" w:rsidRDefault="00DF7D1F" w:rsidP="00DF7D1F">
      <w:pPr>
        <w:pStyle w:val="Citation3"/>
      </w:pPr>
      <w:r w:rsidRPr="00EE0C11">
        <w:rPr>
          <w:u w:val="single"/>
        </w:rPr>
        <w:t xml:space="preserve">Prof. Lynn M. </w:t>
      </w:r>
      <w:proofErr w:type="spellStart"/>
      <w:r w:rsidRPr="00EE0C11">
        <w:rPr>
          <w:u w:val="single"/>
        </w:rPr>
        <w:t>LoPucki</w:t>
      </w:r>
      <w:proofErr w:type="spellEnd"/>
      <w:r w:rsidRPr="00EE0C11">
        <w:rPr>
          <w:u w:val="single"/>
        </w:rPr>
        <w:t xml:space="preserve">  &amp; Prof. Joseph W. Doherty 2006</w:t>
      </w:r>
      <w:r w:rsidRPr="00EE0C11">
        <w:t>. (</w:t>
      </w:r>
      <w:proofErr w:type="spellStart"/>
      <w:r w:rsidRPr="00EE0C11">
        <w:t>LoPucki</w:t>
      </w:r>
      <w:proofErr w:type="spellEnd"/>
      <w:r w:rsidRPr="00EE0C11">
        <w:t xml:space="preserve"> - Professor of Law at the UCLA School of Law. Doherty - Visiting Professor of Law at the Harvard Law School) UNIVERSITY OF CHICAGO LAW REVIEW, “Delaware Bankruptcy: Failure in the Ascendancy“ </w:t>
      </w:r>
      <w:hyperlink r:id="rId73" w:history="1">
        <w:r w:rsidR="00CB575D" w:rsidRPr="00D9100E">
          <w:rPr>
            <w:rStyle w:val="Hyperlink"/>
          </w:rPr>
          <w:t>https://lawreview.uchicago.edu/sites/lawreview.uchicago.edu/files/uploads/73.4/73_4_LoPucki_Doherty.pdf</w:t>
        </w:r>
      </w:hyperlink>
      <w:r w:rsidR="00CB575D">
        <w:t xml:space="preserve"> </w:t>
      </w:r>
    </w:p>
    <w:p w14:paraId="0AC4B610" w14:textId="07013978" w:rsidR="00DF7D1F" w:rsidRDefault="00DF7D1F" w:rsidP="00DF7D1F">
      <w:pPr>
        <w:pStyle w:val="Evidence"/>
      </w:pPr>
      <w:r>
        <w:rPr>
          <w:noProof/>
          <w:lang w:eastAsia="en-US"/>
        </w:rPr>
        <w:drawing>
          <wp:inline distT="0" distB="0" distL="0" distR="0" wp14:anchorId="2953026D" wp14:editId="5A580D8E">
            <wp:extent cx="4895850" cy="1679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901131" cy="1680836"/>
                    </a:xfrm>
                    <a:prstGeom prst="rect">
                      <a:avLst/>
                    </a:prstGeom>
                    <a:noFill/>
                    <a:ln>
                      <a:noFill/>
                    </a:ln>
                  </pic:spPr>
                </pic:pic>
              </a:graphicData>
            </a:graphic>
          </wp:inline>
        </w:drawing>
      </w:r>
    </w:p>
    <w:p w14:paraId="0E80CD79" w14:textId="46922B86" w:rsidR="004522C1" w:rsidRDefault="004522C1" w:rsidP="004522C1">
      <w:pPr>
        <w:pStyle w:val="Contention2"/>
      </w:pPr>
      <w:bookmarkStart w:id="49" w:name="_Toc299509573"/>
      <w:r>
        <w:t xml:space="preserve">Cases go to Delaware because they </w:t>
      </w:r>
      <w:r w:rsidR="003004D8">
        <w:t>do what debtor companies want, and they allow big legal fees</w:t>
      </w:r>
      <w:bookmarkEnd w:id="49"/>
    </w:p>
    <w:p w14:paraId="4E057B9E" w14:textId="55B071C6" w:rsidR="004522C1" w:rsidRDefault="004522C1" w:rsidP="004522C1">
      <w:pPr>
        <w:pStyle w:val="Citation3"/>
      </w:pPr>
      <w:proofErr w:type="gramStart"/>
      <w:r w:rsidRPr="004522C1">
        <w:rPr>
          <w:u w:val="single"/>
        </w:rPr>
        <w:t>Reuters</w:t>
      </w:r>
      <w:proofErr w:type="gramEnd"/>
      <w:r w:rsidRPr="004522C1">
        <w:rPr>
          <w:u w:val="single"/>
        </w:rPr>
        <w:t xml:space="preserve"> news service 2014</w:t>
      </w:r>
      <w:r w:rsidRPr="004522C1">
        <w:t xml:space="preserve"> (journalists Tom Hals and Nick Brown) 29 Apr 2014 Delaware messes with Texas, sparks fight over mega-bankruptcy</w:t>
      </w:r>
      <w:r>
        <w:t xml:space="preserve"> </w:t>
      </w:r>
      <w:hyperlink r:id="rId75" w:history="1">
        <w:r w:rsidR="00CB575D" w:rsidRPr="00D9100E">
          <w:rPr>
            <w:rStyle w:val="Hyperlink"/>
          </w:rPr>
          <w:t>http://www.reuters.com/article/2014/04/29/efh-bankrkputcy-venue-idUSL2N0NL1VQ20140429</w:t>
        </w:r>
      </w:hyperlink>
      <w:r w:rsidR="00CB575D">
        <w:t xml:space="preserve"> </w:t>
      </w:r>
    </w:p>
    <w:p w14:paraId="4CECD359" w14:textId="7FDFF6A1" w:rsidR="004522C1" w:rsidRPr="004522C1" w:rsidRDefault="004522C1" w:rsidP="004522C1">
      <w:pPr>
        <w:pStyle w:val="Evidence"/>
      </w:pPr>
      <w:r w:rsidRPr="004522C1">
        <w:t>Critics have long complained that the Wilmington and Manhattan bankruptcy courts bend over backwards to please lawyers that represent bankrupt companies, often to the detriment of creditors and employees.</w:t>
      </w:r>
      <w:r>
        <w:t xml:space="preserve"> </w:t>
      </w:r>
      <w:r w:rsidRPr="004522C1">
        <w:t xml:space="preserve">Lynn </w:t>
      </w:r>
      <w:proofErr w:type="spellStart"/>
      <w:r w:rsidRPr="004522C1">
        <w:t>LoPucki</w:t>
      </w:r>
      <w:proofErr w:type="spellEnd"/>
      <w:r w:rsidRPr="004522C1">
        <w:t>, a law professor at the University of California Los Angeles, describes a form of quid pro quo in his book "Courting Failure": The court tends to defer to the wishes of debtors while approving big legal fees, so lawyers bring almost every sizeable case to one of those courts.</w:t>
      </w:r>
    </w:p>
    <w:p w14:paraId="1A6918DC" w14:textId="77405E84" w:rsidR="00151515" w:rsidRDefault="00151515" w:rsidP="00151515">
      <w:pPr>
        <w:pStyle w:val="Contention2"/>
      </w:pPr>
      <w:bookmarkStart w:id="50" w:name="_Toc299509574"/>
      <w:r>
        <w:lastRenderedPageBreak/>
        <w:t>Real life example:  A Memphis, Tenn. Company filed for bankruptcy in Delaware. It cost the landlo</w:t>
      </w:r>
      <w:r w:rsidR="00540829">
        <w:t>rd $4000-$5000 because he didn’t have the resources to resist</w:t>
      </w:r>
      <w:bookmarkEnd w:id="50"/>
    </w:p>
    <w:p w14:paraId="2F94B715" w14:textId="433D129F" w:rsidR="00540829" w:rsidRPr="00CB575D" w:rsidRDefault="00540829" w:rsidP="00CB575D">
      <w:pPr>
        <w:pStyle w:val="Constructive"/>
        <w:rPr>
          <w:b/>
        </w:rPr>
      </w:pPr>
      <w:r w:rsidRPr="00CB575D">
        <w:rPr>
          <w:b/>
        </w:rPr>
        <w:t>Analysis: It shows that debtors use a remote venue to avoid paying what they owe when they know the creditor can’t get to the courthouse to make their claim.</w:t>
      </w:r>
    </w:p>
    <w:p w14:paraId="49253289" w14:textId="77777777" w:rsidR="00151515" w:rsidRDefault="00151515" w:rsidP="00151515">
      <w:pPr>
        <w:pStyle w:val="Citation3"/>
      </w:pPr>
      <w:r w:rsidRPr="00151515">
        <w:rPr>
          <w:u w:val="single"/>
        </w:rPr>
        <w:t xml:space="preserve">Peter </w:t>
      </w:r>
      <w:proofErr w:type="spellStart"/>
      <w:r w:rsidRPr="00151515">
        <w:rPr>
          <w:u w:val="single"/>
        </w:rPr>
        <w:t>Califano</w:t>
      </w:r>
      <w:proofErr w:type="spellEnd"/>
      <w:r w:rsidRPr="00151515">
        <w:rPr>
          <w:u w:val="single"/>
        </w:rPr>
        <w:t xml:space="preserve"> 2011</w:t>
      </w:r>
      <w:r>
        <w:t xml:space="preserve"> (</w:t>
      </w:r>
      <w:r w:rsidRPr="00151515">
        <w:t>bankruptcy attorney at Cooper White &amp; Cooper in San Francisco where he chairs the bankruptcy and creditors' rights groups</w:t>
      </w:r>
      <w:r>
        <w:t xml:space="preserve">)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76" w:history="1">
        <w:r w:rsidRPr="007A20CA">
          <w:rPr>
            <w:rStyle w:val="Hyperlink"/>
          </w:rPr>
          <w:t>http://www.gpo.gov/fdsys/pkg/CHRG-112hhrg68185/html/CHRG-112hhrg68185.htm</w:t>
        </w:r>
      </w:hyperlink>
    </w:p>
    <w:p w14:paraId="3E854D5A" w14:textId="33108910" w:rsidR="00151515" w:rsidRDefault="00151515" w:rsidP="00151515">
      <w:pPr>
        <w:pStyle w:val="Evidence"/>
      </w:pPr>
      <w:r w:rsidRPr="00540829">
        <w:rPr>
          <w:u w:val="single"/>
        </w:rPr>
        <w:t xml:space="preserve">In the Perkins &amp; Marie </w:t>
      </w:r>
      <w:proofErr w:type="spellStart"/>
      <w:r w:rsidRPr="00540829">
        <w:rPr>
          <w:u w:val="single"/>
        </w:rPr>
        <w:t>Callender's</w:t>
      </w:r>
      <w:proofErr w:type="spellEnd"/>
      <w:r w:rsidRPr="00540829">
        <w:rPr>
          <w:u w:val="single"/>
        </w:rPr>
        <w:t xml:space="preserve"> case, this is a company that is headquartered in Memphis</w:t>
      </w:r>
      <w:r w:rsidRPr="00151515">
        <w:t>, which is in Mr. Cohen's district</w:t>
      </w:r>
      <w:r w:rsidRPr="00540829">
        <w:rPr>
          <w:u w:val="single"/>
        </w:rPr>
        <w:t>. The bankruptcy was filed in Delaware</w:t>
      </w:r>
      <w:r w:rsidRPr="00151515">
        <w:t xml:space="preserve">. The commencement of the case--the debtor filed a motion to reject various real property leases back to the petition date and, in effect, eliminate any basis to claim administrative rent. </w:t>
      </w:r>
      <w:r w:rsidRPr="00540829">
        <w:rPr>
          <w:u w:val="single"/>
        </w:rPr>
        <w:t>The debtor was also allowed to leave its personal property at the premises. One of the landlords was a retiree who did not have the resources to resist the motion. The outcome of the motion probably cost the individual landlord retiree about $4,000 or $5,000</w:t>
      </w:r>
      <w:r w:rsidRPr="00151515">
        <w:t>.</w:t>
      </w:r>
    </w:p>
    <w:p w14:paraId="33C177A0" w14:textId="7D6C37A1" w:rsidR="006C52AC" w:rsidRDefault="006C52AC" w:rsidP="006C52AC">
      <w:pPr>
        <w:pStyle w:val="Contention2"/>
      </w:pPr>
      <w:bookmarkStart w:id="51" w:name="_Toc299509575"/>
      <w:r>
        <w:t>Remote venues hurt small creditors and workers because they can’t collect on their claims</w:t>
      </w:r>
      <w:bookmarkEnd w:id="51"/>
    </w:p>
    <w:p w14:paraId="20171376" w14:textId="63C5793F" w:rsidR="006C52AC" w:rsidRDefault="006C52AC" w:rsidP="006C52AC">
      <w:pPr>
        <w:pStyle w:val="Citation3"/>
      </w:pPr>
      <w:r w:rsidRPr="006C52AC">
        <w:rPr>
          <w:u w:val="single"/>
        </w:rPr>
        <w:t>Rep. John Conyers 2011</w:t>
      </w:r>
      <w:r>
        <w:t xml:space="preserve"> (D-Michigan)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77" w:history="1">
        <w:r w:rsidRPr="007A20CA">
          <w:rPr>
            <w:rStyle w:val="Hyperlink"/>
          </w:rPr>
          <w:t>http://www.gpo.gov/fdsys/pkg/CHRG-112hhrg68185/html/CHRG-112hhrg68185.htm</w:t>
        </w:r>
      </w:hyperlink>
    </w:p>
    <w:p w14:paraId="4B6100B2" w14:textId="481C3596" w:rsidR="006C52AC" w:rsidRDefault="006C52AC" w:rsidP="006C52AC">
      <w:pPr>
        <w:pStyle w:val="Evidence"/>
      </w:pPr>
      <w:r w:rsidRPr="006C52AC">
        <w:t xml:space="preserve">By choosing to file for Chapter 11 in a distant venue such as New York, a business--with its principal assets and most of its creditors and employees located in Michigan or California for example--makes it much more difficult for these creditors, particularly smaller creditors and workers, to participate in the case and defend their claims.     These creditors are forced to retain counsel in the distant venue and, if they want to physically appear, incur travel costs. In effect, they have to pay more to collect on their claims.    As a result, the ability of these small creditors and workers to influence the bankruptcy proceedings is greatly diminished. </w:t>
      </w:r>
    </w:p>
    <w:p w14:paraId="728E96E2" w14:textId="266AC22E" w:rsidR="00F9559E" w:rsidRDefault="00276437" w:rsidP="00276437">
      <w:pPr>
        <w:pStyle w:val="Contention2"/>
      </w:pPr>
      <w:bookmarkStart w:id="52" w:name="_Toc299509576"/>
      <w:r>
        <w:t>Remote venues hurt small creditors, employees and other stakeholders</w:t>
      </w:r>
      <w:bookmarkEnd w:id="52"/>
    </w:p>
    <w:p w14:paraId="07945341" w14:textId="49A9EF2E" w:rsidR="00276437" w:rsidRDefault="00580BCD" w:rsidP="00276437">
      <w:pPr>
        <w:pStyle w:val="Citation3"/>
      </w:pPr>
      <w:r>
        <w:rPr>
          <w:u w:val="single"/>
        </w:rPr>
        <w:t>Rep. Steve Cohen (D-Tenn.)</w:t>
      </w:r>
      <w:r w:rsidR="00276437">
        <w:t xml:space="preserve"> 8 Sept 2011 HEARING BEFORE </w:t>
      </w:r>
      <w:proofErr w:type="gramStart"/>
      <w:r w:rsidR="00276437">
        <w:t>THE  SUBCOMMITTEE</w:t>
      </w:r>
      <w:proofErr w:type="gramEnd"/>
      <w:r w:rsidR="00276437">
        <w:t xml:space="preserve"> ON COURTS, COMMERCIAL AND ADMINISTRATIVE LAW OF THE COMMITTEE ON THE JUDICIARY, HOUSE OF REPRESENTATIVES, ONE HUNDRED TWELFTH CONGRESS FIRST SESSION ON H.R. 2533 </w:t>
      </w:r>
      <w:hyperlink r:id="rId78" w:history="1">
        <w:r w:rsidR="00276437" w:rsidRPr="007A20CA">
          <w:rPr>
            <w:rStyle w:val="Hyperlink"/>
          </w:rPr>
          <w:t>http://www.gpo.gov/fdsys/pkg/CHRG-112hhrg68185/html/CHRG-112hhrg68185.htm</w:t>
        </w:r>
      </w:hyperlink>
      <w:r w:rsidR="00276437">
        <w:t xml:space="preserve"> </w:t>
      </w:r>
    </w:p>
    <w:p w14:paraId="00CBD303" w14:textId="6F6905CD" w:rsidR="00276437" w:rsidRDefault="00276437" w:rsidP="00276437">
      <w:pPr>
        <w:pStyle w:val="Evidence"/>
      </w:pPr>
      <w:r w:rsidRPr="00276437">
        <w:t>Such a result threatens to undermine the purpose of having venue rules in the first place, which is to ensure that legal right rules and rights be adjudicated in the places most convenient and fair for all the parties in a case. I think a convenient forum is one of the first things you learn about in law school and the need for that. In a Chapter 11 bankruptcy context, filing a case in a venue where a debtor has no substantial ties harms small creditors, employees, and other affected stakeholders who lack the resources of larger creditors and corporate debtors to assert or protect their interest in these distant forums.</w:t>
      </w:r>
    </w:p>
    <w:p w14:paraId="251C49D2" w14:textId="18A52B5E" w:rsidR="00580BCD" w:rsidRDefault="00675C2E" w:rsidP="00580BCD">
      <w:pPr>
        <w:pStyle w:val="Contention2"/>
      </w:pPr>
      <w:bookmarkStart w:id="53" w:name="_Toc299509577"/>
      <w:proofErr w:type="spellStart"/>
      <w:r>
        <w:lastRenderedPageBreak/>
        <w:t>Skeel</w:t>
      </w:r>
      <w:proofErr w:type="spellEnd"/>
      <w:r>
        <w:t xml:space="preserve"> is wrong:  </w:t>
      </w:r>
      <w:r w:rsidR="00580BCD">
        <w:t xml:space="preserve">Impacts on small businesses and affected individuals alone justify </w:t>
      </w:r>
      <w:r w:rsidR="004916B2">
        <w:t>local venues for bankruptcy cases</w:t>
      </w:r>
      <w:bookmarkEnd w:id="53"/>
    </w:p>
    <w:p w14:paraId="7CFB7B9B" w14:textId="56C1E577" w:rsidR="004916B2" w:rsidRDefault="004916B2" w:rsidP="004916B2">
      <w:pPr>
        <w:pStyle w:val="Citation3"/>
      </w:pPr>
      <w:r w:rsidRPr="00675C2E">
        <w:rPr>
          <w:u w:val="single"/>
        </w:rPr>
        <w:t>Honorable Frank J. Bailey 2011</w:t>
      </w:r>
      <w:r>
        <w:t xml:space="preserve"> (Chief Judge, Bankruptcy Court for the District of Massachusetts)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79" w:history="1">
        <w:r w:rsidRPr="007A20CA">
          <w:rPr>
            <w:rStyle w:val="Hyperlink"/>
          </w:rPr>
          <w:t>http://www.gpo.gov/fdsys/pkg/CHRG-112hhrg68185/html/CHRG-112hhrg68185.htm</w:t>
        </w:r>
      </w:hyperlink>
      <w:r>
        <w:t xml:space="preserve"> </w:t>
      </w:r>
    </w:p>
    <w:p w14:paraId="476F92BF" w14:textId="64943759" w:rsidR="00580BCD" w:rsidRDefault="00580BCD" w:rsidP="00580BCD">
      <w:pPr>
        <w:pStyle w:val="Evidence"/>
      </w:pPr>
      <w:r w:rsidRPr="00580BCD">
        <w:t xml:space="preserve">Those opposed to the amendments ask why does all of this matter. </w:t>
      </w:r>
      <w:proofErr w:type="gramStart"/>
      <w:r w:rsidRPr="00580BCD">
        <w:t>Sort of so what.</w:t>
      </w:r>
      <w:proofErr w:type="gramEnd"/>
      <w:r w:rsidRPr="00580BCD">
        <w:t xml:space="preserve"> The bankruptcy system is working well, Professor </w:t>
      </w:r>
      <w:proofErr w:type="spellStart"/>
      <w:r w:rsidRPr="00580BCD">
        <w:t>Skeel</w:t>
      </w:r>
      <w:proofErr w:type="spellEnd"/>
      <w:r w:rsidRPr="00580BCD">
        <w:t xml:space="preserve"> tells us. Well, as a judge that sits on consumer cases as well as business cases, both large and small, I can tell you that it matters a great deal. In both consumer cases and in business cases, I regularly have employees, small vendor creditors, </w:t>
      </w:r>
      <w:proofErr w:type="gramStart"/>
      <w:r w:rsidRPr="00580BCD">
        <w:t>retirees</w:t>
      </w:r>
      <w:proofErr w:type="gramEnd"/>
      <w:r w:rsidRPr="00580BCD">
        <w:t>, former employees who attend hearings in my courtroom. They can generally take public transportation to my courtroom, and I give them the chance to say their piece. And I frequently have to deliver bad news to them, sometimes life-changing bad news to them. And I have found that they can accept that bad news. They are not happy about it, but they can accept that bad news if they understand from whence it is being delivered by a local judge in a Federal system that has placed that local judge in the Boston courthouse where I sit. They may not be happy, but ultimately I believe they are satisfied with the system that Congress has created for them when they have that opportunity.</w:t>
      </w:r>
    </w:p>
    <w:p w14:paraId="4562776E" w14:textId="77777777" w:rsidR="006C52AC" w:rsidRDefault="006C52AC" w:rsidP="006C52AC">
      <w:pPr>
        <w:pStyle w:val="Contention2"/>
      </w:pPr>
      <w:bookmarkStart w:id="54" w:name="_Toc299509578"/>
      <w:r>
        <w:t>Venue shopping helps promote mismanagement</w:t>
      </w:r>
      <w:bookmarkEnd w:id="54"/>
    </w:p>
    <w:p w14:paraId="6D8C87F5" w14:textId="77777777" w:rsidR="006C52AC" w:rsidRDefault="006C52AC" w:rsidP="006C52AC">
      <w:pPr>
        <w:pStyle w:val="Citation3"/>
      </w:pPr>
      <w:r w:rsidRPr="006C52AC">
        <w:rPr>
          <w:u w:val="single"/>
        </w:rPr>
        <w:t>Rep. John Conyers 2011</w:t>
      </w:r>
      <w:r>
        <w:t xml:space="preserve"> (D-Michigan)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80" w:history="1">
        <w:r w:rsidRPr="007A20CA">
          <w:rPr>
            <w:rStyle w:val="Hyperlink"/>
          </w:rPr>
          <w:t>http://www.gpo.gov/fdsys/pkg/CHRG-112hhrg68185/html/CHRG-112hhrg68185.htm</w:t>
        </w:r>
      </w:hyperlink>
    </w:p>
    <w:p w14:paraId="4348A968" w14:textId="77777777" w:rsidR="006C52AC" w:rsidRPr="006C52AC" w:rsidRDefault="006C52AC" w:rsidP="006C52AC">
      <w:pPr>
        <w:pStyle w:val="Evidence"/>
      </w:pPr>
      <w:r w:rsidRPr="006C52AC">
        <w:t xml:space="preserve">This effectively permits management of a company--which is most likely to blame for the company's financial distress--to pick and choose the venue with the case law </w:t>
      </w:r>
      <w:proofErr w:type="gramStart"/>
      <w:r w:rsidRPr="006C52AC">
        <w:t>most friendly</w:t>
      </w:r>
      <w:proofErr w:type="gramEnd"/>
      <w:r w:rsidRPr="006C52AC">
        <w:t xml:space="preserve"> to management through this affiliate venue filing option.    Particularly in cases where collective bargaining agreements may need to be rejected under the Bankruptcy Code, a jurisdiction espousing a pro-management, anti-union perspective would likely be very attractive to a company's management.</w:t>
      </w:r>
    </w:p>
    <w:p w14:paraId="2F509A72" w14:textId="3B18EB16" w:rsidR="00B101DA" w:rsidRDefault="00B101DA" w:rsidP="00B101DA">
      <w:pPr>
        <w:pStyle w:val="Contention2"/>
      </w:pPr>
      <w:bookmarkStart w:id="55" w:name="_Toc299509579"/>
      <w:r>
        <w:t xml:space="preserve">“Bankruptcy is different from other types of cases” – Response:  </w:t>
      </w:r>
      <w:r w:rsidR="002F1C38">
        <w:t>Other cases have the same issues, and it doesn’t</w:t>
      </w:r>
      <w:r>
        <w:t xml:space="preserve"> justify </w:t>
      </w:r>
      <w:r w:rsidR="002F1C38">
        <w:t>remote venues</w:t>
      </w:r>
      <w:bookmarkEnd w:id="55"/>
    </w:p>
    <w:p w14:paraId="2C3C7FC6" w14:textId="13334AA4" w:rsidR="002F1C38" w:rsidRDefault="002F1C38" w:rsidP="002F1C38">
      <w:pPr>
        <w:pStyle w:val="Citation3"/>
      </w:pPr>
      <w:r w:rsidRPr="002F1C38">
        <w:rPr>
          <w:u w:val="single"/>
        </w:rPr>
        <w:t>Prof. Melissa Jacoby 2011</w:t>
      </w:r>
      <w:r>
        <w:t xml:space="preserve"> (professor law, Univ. of N. Carolina Law School)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81" w:history="1">
        <w:r w:rsidR="00CB575D" w:rsidRPr="00D9100E">
          <w:rPr>
            <w:rStyle w:val="Hyperlink"/>
          </w:rPr>
          <w:t>http://www.gpo.gov/fdsys/pkg/CHRG-112hhrg68185/html/CHRG-112hhrg68185.htm</w:t>
        </w:r>
      </w:hyperlink>
      <w:r w:rsidR="00CB575D">
        <w:t xml:space="preserve"> </w:t>
      </w:r>
    </w:p>
    <w:p w14:paraId="6AE4CE44" w14:textId="7043AACC" w:rsidR="002F1C38" w:rsidRPr="002F1C38" w:rsidRDefault="002F1C38" w:rsidP="002F1C38">
      <w:pPr>
        <w:pStyle w:val="Evidence"/>
      </w:pPr>
      <w:r w:rsidRPr="002F1C38">
        <w:t>The second point is that the justifications often heard are just not persuasive. Some justify the departure by saying bankruptcy is exceptional. It is different. It involves more parties. It is more complicated. But there are other Federal actions that raise exactly those same concerns. So there is the Judicial Panel on Multi-District Litigation that assigns consolidated cases to certain districts. They don't consider place of incorporation of the corporate defendant. They might consider the headquarters. They consider a variety of other factors, including expertise. But place of incorporation is not among them.</w:t>
      </w:r>
    </w:p>
    <w:p w14:paraId="344554CC" w14:textId="5BF6238A" w:rsidR="002F1C38" w:rsidRDefault="002F1C38" w:rsidP="00B101DA">
      <w:pPr>
        <w:pStyle w:val="Contention2"/>
      </w:pPr>
      <w:bookmarkStart w:id="56" w:name="_Toc299509580"/>
      <w:r>
        <w:lastRenderedPageBreak/>
        <w:t>“Importance of Delaware state law on companies incorporated there” – Response: Doesn’t justify moving bankruptcies to Delaware</w:t>
      </w:r>
      <w:bookmarkEnd w:id="56"/>
    </w:p>
    <w:p w14:paraId="7C1AAA40" w14:textId="5E8EFCFC" w:rsidR="002F1C38" w:rsidRDefault="002F1C38" w:rsidP="002F1C38">
      <w:pPr>
        <w:pStyle w:val="Citation3"/>
      </w:pPr>
      <w:r w:rsidRPr="002F1C38">
        <w:rPr>
          <w:u w:val="single"/>
        </w:rPr>
        <w:t>Prof. Melissa Jacoby 2011</w:t>
      </w:r>
      <w:r>
        <w:t xml:space="preserve"> (professor law, Univ. of N. Carolina Law School)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82" w:history="1">
        <w:r w:rsidR="00CB575D" w:rsidRPr="00D9100E">
          <w:rPr>
            <w:rStyle w:val="Hyperlink"/>
          </w:rPr>
          <w:t>http://www.gpo.gov/fdsys/pkg/CHRG-112hhrg68185/html/CHRG-112hhrg68185.htm</w:t>
        </w:r>
      </w:hyperlink>
      <w:r w:rsidR="00CB575D">
        <w:t xml:space="preserve"> </w:t>
      </w:r>
    </w:p>
    <w:p w14:paraId="12B8E287" w14:textId="3BD9F28E" w:rsidR="002F1C38" w:rsidRPr="002F1C38" w:rsidRDefault="002F1C38" w:rsidP="002F1C38">
      <w:pPr>
        <w:pStyle w:val="Evidence"/>
      </w:pPr>
      <w:r w:rsidRPr="002F1C38">
        <w:t xml:space="preserve">Some justify the current rules based on place of incorporation having a strong tie to bankruptcy and the relationship between corporate law and bankruptcy law. And I agree that bankruptcy courts need to respect State law, including State corporate law, but I am not sure that ties Delaware any more to these cases than the employment law, the tax law, the environmental laws of other jurisdictions. And outside of bankruptcy, when corporations get sued in Delaware, it is not unheard of for them to complain that it is inconvenient, that all of their resources are somewhere </w:t>
      </w:r>
      <w:proofErr w:type="gramStart"/>
      <w:r w:rsidRPr="002F1C38">
        <w:t>else, that</w:t>
      </w:r>
      <w:proofErr w:type="gramEnd"/>
      <w:r w:rsidRPr="002F1C38">
        <w:t xml:space="preserve"> their management is across the country. </w:t>
      </w:r>
    </w:p>
    <w:p w14:paraId="1A6EE3A2" w14:textId="14BCC73C" w:rsidR="00646838" w:rsidRDefault="00646838" w:rsidP="0075587A">
      <w:pPr>
        <w:pStyle w:val="Contention1"/>
      </w:pPr>
      <w:bookmarkStart w:id="57" w:name="_Toc299509581"/>
      <w:r>
        <w:t>SOLVENCY</w:t>
      </w:r>
      <w:r w:rsidR="00306B79">
        <w:t xml:space="preserve"> / ADVOCACY</w:t>
      </w:r>
      <w:bookmarkEnd w:id="57"/>
    </w:p>
    <w:p w14:paraId="16360730" w14:textId="77777777" w:rsidR="00935711" w:rsidRPr="00CB575D" w:rsidRDefault="00935711" w:rsidP="00CB575D">
      <w:pPr>
        <w:pStyle w:val="Contention2"/>
      </w:pPr>
      <w:bookmarkStart w:id="58" w:name="_Toc299509582"/>
      <w:r w:rsidRPr="00CB575D">
        <w:t>Principal place of business should be the venue for bankruptcy law</w:t>
      </w:r>
      <w:bookmarkEnd w:id="58"/>
    </w:p>
    <w:p w14:paraId="31BE6B1E" w14:textId="7B1E40D5" w:rsidR="00935711" w:rsidRPr="00CB575D" w:rsidRDefault="00935711" w:rsidP="00CB575D">
      <w:pPr>
        <w:pStyle w:val="Citation3"/>
      </w:pPr>
      <w:r w:rsidRPr="00CB575D">
        <w:rPr>
          <w:u w:val="single"/>
        </w:rPr>
        <w:t>Judge Steven Rhodes 2013</w:t>
      </w:r>
      <w:r w:rsidRPr="00CB575D">
        <w:t xml:space="preserve">. (US Bankruptcy Judge, Eastern District of Michigan) 22 Nov 2013 statement to the ABI Commission to Study the Reform of Chapter 11 on Chapter 11 Venue </w:t>
      </w:r>
      <w:hyperlink r:id="rId83" w:history="1">
        <w:r w:rsidR="00CB575D" w:rsidRPr="00D9100E">
          <w:rPr>
            <w:rStyle w:val="Hyperlink"/>
          </w:rPr>
          <w:t>http://commission.abi.org/sites/default/files/statements/22nov2013/Rhodes-ABI-Commission.docx</w:t>
        </w:r>
      </w:hyperlink>
      <w:r w:rsidR="00CB575D">
        <w:t xml:space="preserve"> </w:t>
      </w:r>
    </w:p>
    <w:p w14:paraId="71203DF4" w14:textId="77777777" w:rsidR="00935711" w:rsidRPr="00CB575D" w:rsidRDefault="00935711" w:rsidP="00CB575D">
      <w:pPr>
        <w:pStyle w:val="Evidence"/>
      </w:pPr>
      <w:r w:rsidRPr="00CB575D">
        <w:t>Similarly, creditors (and the public) can reasonably expect that a debtor should be required to file its reorganization proceeding in the district of its principal place of business - its nerve center, where the debtor’s officers “direct, control, and coordinate the corporation’s activities.”  Only with that restriction can the historical purpose of venue restrictions be fulfilled.</w:t>
      </w:r>
    </w:p>
    <w:p w14:paraId="5660E7FC" w14:textId="77777777" w:rsidR="00935711" w:rsidRPr="00CB575D" w:rsidRDefault="00935711" w:rsidP="00CB575D">
      <w:pPr>
        <w:pStyle w:val="Contention2"/>
      </w:pPr>
      <w:bookmarkStart w:id="59" w:name="_Toc299509583"/>
      <w:r w:rsidRPr="00CB575D">
        <w:t>HR2533 would block bankruptcy venue shopping</w:t>
      </w:r>
      <w:bookmarkEnd w:id="59"/>
    </w:p>
    <w:p w14:paraId="5EB08E01" w14:textId="5D97B131" w:rsidR="00935711" w:rsidRPr="00CB575D" w:rsidRDefault="00935711" w:rsidP="00CB575D">
      <w:pPr>
        <w:pStyle w:val="Citation3"/>
      </w:pPr>
      <w:r w:rsidRPr="00CB575D">
        <w:rPr>
          <w:u w:val="single"/>
        </w:rPr>
        <w:t>Jones Day law firm 2011</w:t>
      </w:r>
      <w:r w:rsidRPr="00CB575D">
        <w:t xml:space="preserve"> (large international law firm) Proposed chapter 11 venue legislation introduced 13 Oct 2011 </w:t>
      </w:r>
      <w:hyperlink r:id="rId84" w:history="1">
        <w:r w:rsidR="00CB575D" w:rsidRPr="00D9100E">
          <w:rPr>
            <w:rStyle w:val="Hyperlink"/>
          </w:rPr>
          <w:t>http://www.lexology.com/library/detail.aspx?g=f38417f4-b39b-4958-9d95-ad16660d7a63</w:t>
        </w:r>
      </w:hyperlink>
      <w:r w:rsidR="00CB575D">
        <w:t xml:space="preserve"> </w:t>
      </w:r>
    </w:p>
    <w:p w14:paraId="7B44B739" w14:textId="3644A5F0" w:rsidR="00935711" w:rsidRDefault="00935711" w:rsidP="00935711">
      <w:pPr>
        <w:pStyle w:val="Evidence"/>
        <w:rPr>
          <w:u w:val="single"/>
        </w:rPr>
      </w:pPr>
      <w:r w:rsidRPr="00935711">
        <w:rPr>
          <w:u w:val="single"/>
        </w:rPr>
        <w:t>On July 14, 2011, the chairman of the House Judiciary Committee, Lamar Smith</w:t>
      </w:r>
      <w:r w:rsidRPr="000A75C4">
        <w:t xml:space="preserve"> (R-Texas), </w:t>
      </w:r>
      <w:r w:rsidRPr="00935711">
        <w:rPr>
          <w:u w:val="single"/>
        </w:rPr>
        <w:t>and ranking member John Conyers, Jr</w:t>
      </w:r>
      <w:r w:rsidRPr="000A75C4">
        <w:t>. (D-Mich</w:t>
      </w:r>
      <w:r>
        <w:t>igan</w:t>
      </w:r>
      <w:r w:rsidRPr="00935711">
        <w:rPr>
          <w:u w:val="single"/>
        </w:rPr>
        <w:t>), introduced the Chapter 11 Bankruptcy Venue Reform Act of 2011</w:t>
      </w:r>
      <w:r w:rsidRPr="000A75C4">
        <w:t xml:space="preserve"> </w:t>
      </w:r>
      <w:r w:rsidRPr="0006707D">
        <w:t xml:space="preserve">(H.R. 2533) </w:t>
      </w:r>
      <w:r w:rsidRPr="00935711">
        <w:rPr>
          <w:u w:val="single"/>
        </w:rPr>
        <w:t>to prevent what they deem to be forum shopping in chapter 11 cases. The proposed legislation would modify 28 U.S.C. § 408 by limiting venue to: (</w:t>
      </w:r>
      <w:proofErr w:type="spellStart"/>
      <w:r w:rsidRPr="00935711">
        <w:rPr>
          <w:u w:val="single"/>
        </w:rPr>
        <w:t>i</w:t>
      </w:r>
      <w:proofErr w:type="spellEnd"/>
      <w:r w:rsidRPr="00935711">
        <w:rPr>
          <w:u w:val="single"/>
        </w:rPr>
        <w:t>) the location of the debtor’s principal place of business or principal assets in the U.S.</w:t>
      </w:r>
      <w:r w:rsidRPr="0006707D">
        <w:t xml:space="preserve"> during the year immediately preceding the commencement of the chapter 11 case</w:t>
      </w:r>
      <w:r w:rsidRPr="000A75C4">
        <w:t xml:space="preserve"> (or the portion of such one-year period exceeding that of any other district in which the debtor had such place of business or assets</w:t>
      </w:r>
      <w:r w:rsidRPr="0006707D">
        <w:t xml:space="preserve">); </w:t>
      </w:r>
      <w:r w:rsidRPr="00935711">
        <w:rPr>
          <w:u w:val="single"/>
        </w:rPr>
        <w:t>or (ii) the district in which an affiliate of the debtor that owns, controls, or holds with power to vote more than 50 percent of the outstanding voting securities</w:t>
      </w:r>
      <w:r w:rsidRPr="0006707D">
        <w:t xml:space="preserve"> of such debtor has its chapter 11 case pending. </w:t>
      </w:r>
      <w:r w:rsidRPr="00935711">
        <w:rPr>
          <w:u w:val="single"/>
        </w:rPr>
        <w:t xml:space="preserve">If it were to become law, this proposed legislation would in many cases prevent a debtor from commencing a chapter 11 </w:t>
      </w:r>
      <w:proofErr w:type="gramStart"/>
      <w:r w:rsidRPr="00935711">
        <w:rPr>
          <w:u w:val="single"/>
        </w:rPr>
        <w:t>case</w:t>
      </w:r>
      <w:proofErr w:type="gramEnd"/>
      <w:r w:rsidRPr="00935711">
        <w:rPr>
          <w:u w:val="single"/>
        </w:rPr>
        <w:t xml:space="preserve"> in its state of incorporation or from “piggybacking” on the filing of a subsidiary.</w:t>
      </w:r>
    </w:p>
    <w:p w14:paraId="55733196" w14:textId="718423DA" w:rsidR="009155C3" w:rsidRDefault="009155C3" w:rsidP="009155C3">
      <w:pPr>
        <w:pStyle w:val="Contention2"/>
      </w:pPr>
      <w:bookmarkStart w:id="60" w:name="_Toc299509584"/>
      <w:r>
        <w:t>HR2533 would solve problem of participants being left out due to long distance from the bankruptcy court</w:t>
      </w:r>
      <w:bookmarkEnd w:id="60"/>
    </w:p>
    <w:p w14:paraId="68169F43" w14:textId="41EE3E78" w:rsidR="009155C3" w:rsidRDefault="009155C3" w:rsidP="009155C3">
      <w:pPr>
        <w:pStyle w:val="Citation3"/>
      </w:pPr>
      <w:r w:rsidRPr="009155C3">
        <w:rPr>
          <w:u w:val="single"/>
        </w:rPr>
        <w:t>Rep. Howard Coble 2011</w:t>
      </w:r>
      <w:r>
        <w:t xml:space="preserve"> (R-N. Carolina, and Chairman of the Subcommittee on Courts, Commercial and Administrative Law)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85" w:history="1">
        <w:r w:rsidR="00CB575D" w:rsidRPr="00D9100E">
          <w:rPr>
            <w:rStyle w:val="Hyperlink"/>
          </w:rPr>
          <w:t>http://www.gpo.gov/fdsys/pkg/CHRG-112hhrg68185/html/CHRG-112hhrg68185.htm</w:t>
        </w:r>
      </w:hyperlink>
      <w:r w:rsidR="00CB575D">
        <w:t xml:space="preserve"> </w:t>
      </w:r>
    </w:p>
    <w:p w14:paraId="75C78F9C" w14:textId="1787C77E" w:rsidR="009155C3" w:rsidRDefault="009155C3" w:rsidP="009155C3">
      <w:pPr>
        <w:pStyle w:val="Evidence"/>
      </w:pPr>
      <w:r>
        <w:t xml:space="preserve">When a large Chapter 11 case is filed far from the debtor's principal place of business, many stockholders in the company lose a meaningful opportunity to make their views known to the bankruptcy court. Small creditors must defend preference claims filed in a remote jurisdiction. Employees, not unlike those at Burlington Industries, must travel long distances to present evidence of any claims they may have. New York and Wilmington may be convenient for the big financial folks, but small business creditors oftentimes are left in the dust when </w:t>
      </w:r>
      <w:proofErr w:type="gramStart"/>
      <w:r>
        <w:t>a reorganization</w:t>
      </w:r>
      <w:proofErr w:type="gramEnd"/>
      <w:r>
        <w:t xml:space="preserve"> takes place in a faraway district.  H.R. 2533 addresses these inequities by eliminating the place of incorporation as a district in which a debtor can file its Chapter 11 case and doing away with the pending affiliate rule by which many companies bootstrap their way into a New York or Delaware courtroom.</w:t>
      </w:r>
    </w:p>
    <w:p w14:paraId="793CC024" w14:textId="68B1CC4F" w:rsidR="00151515" w:rsidRDefault="00151515" w:rsidP="00151515">
      <w:pPr>
        <w:pStyle w:val="Contention2"/>
      </w:pPr>
      <w:bookmarkStart w:id="61" w:name="_Toc299509585"/>
      <w:r>
        <w:lastRenderedPageBreak/>
        <w:t>HR2533 is better because a local venue can manage the community impacts better than a remote court</w:t>
      </w:r>
      <w:bookmarkEnd w:id="61"/>
      <w:r>
        <w:t xml:space="preserve"> </w:t>
      </w:r>
    </w:p>
    <w:p w14:paraId="7349E6B7" w14:textId="68E6CC69" w:rsidR="00151515" w:rsidRDefault="00151515" w:rsidP="00151515">
      <w:pPr>
        <w:pStyle w:val="Citation3"/>
      </w:pPr>
      <w:r w:rsidRPr="00151515">
        <w:rPr>
          <w:u w:val="single"/>
        </w:rPr>
        <w:t xml:space="preserve">Peter </w:t>
      </w:r>
      <w:proofErr w:type="spellStart"/>
      <w:r w:rsidRPr="00151515">
        <w:rPr>
          <w:u w:val="single"/>
        </w:rPr>
        <w:t>Califano</w:t>
      </w:r>
      <w:proofErr w:type="spellEnd"/>
      <w:r w:rsidRPr="00151515">
        <w:rPr>
          <w:u w:val="single"/>
        </w:rPr>
        <w:t xml:space="preserve"> 2011</w:t>
      </w:r>
      <w:r>
        <w:t xml:space="preserve"> (</w:t>
      </w:r>
      <w:r w:rsidRPr="00151515">
        <w:t>bankruptcy attorney at Cooper White &amp; Cooper in San Francisco where he chairs the bankruptcy and creditors' rights groups</w:t>
      </w:r>
      <w:r>
        <w:t xml:space="preserve">)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86" w:history="1">
        <w:r w:rsidRPr="007A20CA">
          <w:rPr>
            <w:rStyle w:val="Hyperlink"/>
          </w:rPr>
          <w:t>http://www.gpo.gov/fdsys/pkg/CHRG-112hhrg68185/html/CHRG-112hhrg68185.htm</w:t>
        </w:r>
      </w:hyperlink>
      <w:r>
        <w:t xml:space="preserve"> (brackets added)</w:t>
      </w:r>
    </w:p>
    <w:p w14:paraId="415795F6" w14:textId="76E38524" w:rsidR="00151515" w:rsidRDefault="00151515" w:rsidP="00151515">
      <w:pPr>
        <w:pStyle w:val="Evidence"/>
      </w:pPr>
      <w:r w:rsidRPr="00FF0790">
        <w:rPr>
          <w:u w:val="single"/>
        </w:rPr>
        <w:t>H.R. 2533 attempts to rebalance the interests of all parties in bankruptcy by making sure that the bankruptcy process remains within the communities that have the most significant vested interest in the outcome. This is accomplished by determining where a bankruptcy case may be filed. The CLLA [Commercial Law League of America] strongly believes that when these businesses fail and need rehabilitation in bankruptcy, the local bankruptcy courts are the best positioned to oversee the process.</w:t>
      </w:r>
      <w:r w:rsidRPr="00151515">
        <w:t xml:space="preserve"> Let me explain why.     First, the consequences of corporate bankruptcy are most profound in the communities where the debtor's principal </w:t>
      </w:r>
      <w:proofErr w:type="gramStart"/>
      <w:r w:rsidRPr="00151515">
        <w:t>place of business or assets are</w:t>
      </w:r>
      <w:proofErr w:type="gramEnd"/>
      <w:r w:rsidRPr="00151515">
        <w:t xml:space="preserve"> located. Not only are jobs involved, </w:t>
      </w:r>
      <w:proofErr w:type="gramStart"/>
      <w:r w:rsidRPr="00151515">
        <w:t>but</w:t>
      </w:r>
      <w:proofErr w:type="gramEnd"/>
      <w:r w:rsidRPr="00151515">
        <w:t xml:space="preserve"> they may affect other matters such as </w:t>
      </w:r>
      <w:r>
        <w:t>h</w:t>
      </w:r>
      <w:r w:rsidRPr="00151515">
        <w:t>ospitals, the closing of plants, and waste removal.    Second, if bankruptcies are filed in remote districts, the parties with the most familiarity with the debtor's operations and who have an important stake in the case's outcome might be cut off or minimized in the process. Employees, small creditors, and retirees will suffer.</w:t>
      </w:r>
    </w:p>
    <w:p w14:paraId="221493B9" w14:textId="13B7CBBE" w:rsidR="00751391" w:rsidRDefault="00751391" w:rsidP="00751391">
      <w:pPr>
        <w:pStyle w:val="Contention2"/>
      </w:pPr>
      <w:bookmarkStart w:id="62" w:name="_Toc299509586"/>
      <w:r>
        <w:t>Fairness to creditors requires end to bankruptcy venue shopping, and requirement to file at the principal place of business</w:t>
      </w:r>
      <w:bookmarkEnd w:id="62"/>
    </w:p>
    <w:p w14:paraId="3F3CCD35" w14:textId="57AD9C0D" w:rsidR="00751391" w:rsidRDefault="00751391" w:rsidP="00751391">
      <w:pPr>
        <w:pStyle w:val="Citation3"/>
      </w:pPr>
      <w:r w:rsidRPr="00751391">
        <w:rPr>
          <w:u w:val="single"/>
        </w:rPr>
        <w:t>Judge Stephen Rhodes 2015</w:t>
      </w:r>
      <w:r w:rsidRPr="00751391">
        <w:t xml:space="preserve"> (</w:t>
      </w:r>
      <w:r>
        <w:t>30 years experience as a bankruptcy judge</w:t>
      </w:r>
      <w:r w:rsidRPr="00751391">
        <w:t>) WALL STREET JOURNAL 9 Feb 2015 “The Baffling Rejection of Venue Reform by the ABI Chapter 11 Reform Commission</w:t>
      </w:r>
      <w:proofErr w:type="gramStart"/>
      <w:r w:rsidRPr="00751391">
        <w:t xml:space="preserve">” </w:t>
      </w:r>
      <w:r>
        <w:t xml:space="preserve"> </w:t>
      </w:r>
      <w:proofErr w:type="gramEnd"/>
      <w:r w:rsidR="00882A69">
        <w:fldChar w:fldCharType="begin"/>
      </w:r>
      <w:r w:rsidR="00882A69">
        <w:instrText xml:space="preserve"> HYPERLINK "http://blogs.wsj.com/bankruptcy/2015/02/09/the-baffling-rejection-of-venue-reform-by-the-abi-chapter-11-reform-commission/" </w:instrText>
      </w:r>
      <w:r w:rsidR="00882A69">
        <w:fldChar w:fldCharType="separate"/>
      </w:r>
      <w:r w:rsidRPr="00BC5850">
        <w:rPr>
          <w:rStyle w:val="Hyperlink"/>
        </w:rPr>
        <w:t>http://blogs.wsj.com/bankruptcy/2015/02/09/the-baffling-rejection-of-venue-reform-by-the-abi-chapter-11-reform-commission/</w:t>
      </w:r>
      <w:r w:rsidR="00882A69">
        <w:rPr>
          <w:rStyle w:val="Hyperlink"/>
        </w:rPr>
        <w:fldChar w:fldCharType="end"/>
      </w:r>
    </w:p>
    <w:p w14:paraId="2F52A167" w14:textId="40EB687E" w:rsidR="00751391" w:rsidRPr="00751391" w:rsidRDefault="00751391" w:rsidP="00751391">
      <w:pPr>
        <w:pStyle w:val="Evidence"/>
      </w:pPr>
      <w:r w:rsidRPr="00751391">
        <w:rPr>
          <w:u w:val="single"/>
        </w:rPr>
        <w:t>Likewise, the purpose of restricting venue in bankruptcy ought to be to protect creditors against the debtor’s “unfair or inconvenient” venue choice. Why else have any venue laws?</w:t>
      </w:r>
      <w:r w:rsidRPr="00751391">
        <w:t xml:space="preserve"> In large cases, the current law, however, does not accomplish that purpose, or really any purpose.</w:t>
      </w:r>
      <w:r>
        <w:t xml:space="preserve"> </w:t>
      </w:r>
      <w:r w:rsidRPr="00751391">
        <w:t xml:space="preserve">On the other hand, requiring a debtor to file where its principal place of business is located, although perhaps imperfect, is more likely to fulfill this purpose. The Supreme Court, in </w:t>
      </w:r>
      <w:r w:rsidRPr="00751391">
        <w:rPr>
          <w:i/>
          <w:iCs/>
        </w:rPr>
        <w:t>Hertz Corp. v. Friend (2010)</w:t>
      </w:r>
      <w:r w:rsidRPr="00751391">
        <w:t>, defined a corporation’s principal place of business as “the place where a corporation’s officers direct, control, and coordinate the corporation’s activities…the corporation’s ‘nerve center’…the place where the corporation maintains its headquarters.” Significantly, the Supreme Court also observed, “The public often (though not always) considers it the corporation’s main place of business.”</w:t>
      </w:r>
      <w:r>
        <w:t xml:space="preserve"> </w:t>
      </w:r>
      <w:r w:rsidRPr="00751391">
        <w:rPr>
          <w:u w:val="single"/>
        </w:rPr>
        <w:t>Creditors and the public can reasonably expect that a debtor should be required to file its reorganization proceeding in the district of its principal place of business. Only with that restriction can the historical purpose of venue restrictions be fulfilled</w:t>
      </w:r>
      <w:r w:rsidRPr="00751391">
        <w:t>.</w:t>
      </w:r>
    </w:p>
    <w:p w14:paraId="34CA1A79" w14:textId="31B89785" w:rsidR="00540829" w:rsidRDefault="00540829" w:rsidP="00540829">
      <w:pPr>
        <w:pStyle w:val="Contention2"/>
      </w:pPr>
      <w:bookmarkStart w:id="63" w:name="_Toc299509587"/>
      <w:r>
        <w:lastRenderedPageBreak/>
        <w:t xml:space="preserve">Example: PG&amp;E case.  It proves local bankruptcy courts can successfully manage cases, </w:t>
      </w:r>
      <w:r w:rsidR="00043D37">
        <w:t>which</w:t>
      </w:r>
      <w:r>
        <w:t xml:space="preserve"> will happen with HR2533</w:t>
      </w:r>
      <w:bookmarkEnd w:id="63"/>
    </w:p>
    <w:p w14:paraId="2483E421" w14:textId="72D39256" w:rsidR="00540829" w:rsidRPr="00151515" w:rsidRDefault="00540829" w:rsidP="00540829">
      <w:pPr>
        <w:pStyle w:val="Citation3"/>
      </w:pPr>
      <w:r w:rsidRPr="00151515">
        <w:rPr>
          <w:u w:val="single"/>
        </w:rPr>
        <w:t xml:space="preserve">Peter </w:t>
      </w:r>
      <w:proofErr w:type="spellStart"/>
      <w:r w:rsidRPr="00151515">
        <w:rPr>
          <w:u w:val="single"/>
        </w:rPr>
        <w:t>Califano</w:t>
      </w:r>
      <w:proofErr w:type="spellEnd"/>
      <w:r w:rsidRPr="00151515">
        <w:rPr>
          <w:u w:val="single"/>
        </w:rPr>
        <w:t xml:space="preserve"> 2011</w:t>
      </w:r>
      <w:r>
        <w:t xml:space="preserve"> (</w:t>
      </w:r>
      <w:r w:rsidRPr="00151515">
        <w:t>bankruptcy attorney at Cooper White &amp; Cooper in San Francisco where he chairs the bankruptcy and creditors' rights groups</w:t>
      </w:r>
      <w:r>
        <w:t xml:space="preserve">)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87" w:history="1">
        <w:r w:rsidRPr="007A20CA">
          <w:rPr>
            <w:rStyle w:val="Hyperlink"/>
          </w:rPr>
          <w:t>http://www.gpo.gov/fdsys/pkg/CHRG-112hhrg68185/html/CHRG-112hhrg68185.htm</w:t>
        </w:r>
      </w:hyperlink>
    </w:p>
    <w:p w14:paraId="02F60FD5" w14:textId="5731592D" w:rsidR="00540829" w:rsidRDefault="00540829" w:rsidP="00540829">
      <w:pPr>
        <w:pStyle w:val="Evidence"/>
      </w:pPr>
      <w:r w:rsidRPr="00540829">
        <w:t>Now</w:t>
      </w:r>
      <w:r w:rsidRPr="00540829">
        <w:rPr>
          <w:u w:val="single"/>
        </w:rPr>
        <w:t>, let me give you an example of a local case that</w:t>
      </w:r>
      <w:r w:rsidRPr="00540829">
        <w:t xml:space="preserve"> is successful or </w:t>
      </w:r>
      <w:r w:rsidRPr="00540829">
        <w:rPr>
          <w:u w:val="single"/>
        </w:rPr>
        <w:t>was successful, the Pacific Gas and Electric Company case. This bankruptcy was the largest utility bankruptcy case ever to be filed. It had $35 billion in assets and approximately 20,000 employees. The case was commenced in the Northern District of California.</w:t>
      </w:r>
      <w:r w:rsidRPr="00540829">
        <w:t xml:space="preserve"> </w:t>
      </w:r>
      <w:r w:rsidRPr="00540829">
        <w:rPr>
          <w:u w:val="single"/>
        </w:rPr>
        <w:t xml:space="preserve">Immediately local builders and lawyers formed an informal group to negotiate and litigate with the debtor over the assumption of highly regulated and specialized agreements for extending power into new subdivisions. The group was successful in achieving an early resolution for the </w:t>
      </w:r>
      <w:proofErr w:type="gramStart"/>
      <w:r w:rsidRPr="00540829">
        <w:rPr>
          <w:u w:val="single"/>
        </w:rPr>
        <w:t>home builders</w:t>
      </w:r>
      <w:proofErr w:type="gramEnd"/>
      <w:r w:rsidRPr="00540829">
        <w:t xml:space="preserve">.    There are many examples of this kind of thing in this case.    Please note that this case was with the Honorable Dennis </w:t>
      </w:r>
      <w:proofErr w:type="spellStart"/>
      <w:r w:rsidRPr="00540829">
        <w:t>Montali</w:t>
      </w:r>
      <w:proofErr w:type="spellEnd"/>
      <w:r w:rsidRPr="00540829">
        <w:t xml:space="preserve"> resulting in a confirmed plan and a successfully reorganized debtor</w:t>
      </w:r>
      <w:r w:rsidRPr="00540829">
        <w:rPr>
          <w:u w:val="single"/>
        </w:rPr>
        <w:t xml:space="preserve">. This confirms that there are other courts around the country </w:t>
      </w:r>
      <w:proofErr w:type="gramStart"/>
      <w:r w:rsidRPr="00540829">
        <w:rPr>
          <w:u w:val="single"/>
        </w:rPr>
        <w:t>who</w:t>
      </w:r>
      <w:proofErr w:type="gramEnd"/>
      <w:r w:rsidRPr="00540829">
        <w:rPr>
          <w:u w:val="single"/>
        </w:rPr>
        <w:t xml:space="preserve"> have the skill and ability to handle a mega bankruptcy case</w:t>
      </w:r>
      <w:r w:rsidRPr="00540829">
        <w:t xml:space="preserve">. The point of these examples are that creditors can get left behind when bankruptcy cases are filed in remote courts, and these cases lose important local input.    In conclusion, </w:t>
      </w:r>
      <w:r w:rsidRPr="00540829">
        <w:rPr>
          <w:u w:val="single"/>
        </w:rPr>
        <w:t>H.R. 2533 remedies the overly permissive venue provisions for corporate bankruptcies resulting in bringing back bankruptcy cases to communities most affected by the outcome</w:t>
      </w:r>
      <w:r w:rsidRPr="00540829">
        <w:t>.</w:t>
      </w:r>
    </w:p>
    <w:p w14:paraId="691D2831" w14:textId="58D6CFF5" w:rsidR="007A38D2" w:rsidRDefault="007A38D2" w:rsidP="007A38D2">
      <w:pPr>
        <w:pStyle w:val="Contention2"/>
      </w:pPr>
      <w:bookmarkStart w:id="64" w:name="_Toc299509588"/>
      <w:r>
        <w:t>Restricting venue restores bankruptcy court legitimacy</w:t>
      </w:r>
      <w:bookmarkEnd w:id="64"/>
    </w:p>
    <w:p w14:paraId="58F6A5B0" w14:textId="77777777" w:rsidR="007A38D2" w:rsidRDefault="007A38D2" w:rsidP="007A38D2">
      <w:pPr>
        <w:pStyle w:val="Citation3"/>
      </w:pPr>
      <w:r w:rsidRPr="00751391">
        <w:rPr>
          <w:u w:val="single"/>
        </w:rPr>
        <w:t>Judge Stephen Rhodes 2015</w:t>
      </w:r>
      <w:r w:rsidRPr="00751391">
        <w:t xml:space="preserve"> (</w:t>
      </w:r>
      <w:r>
        <w:t>30 years experience as a bankruptcy judge</w:t>
      </w:r>
      <w:r w:rsidRPr="00751391">
        <w:t>) WALL STREET JOURNAL 9 Feb 2015 “The Baffling Rejection of Venue Reform by the ABI Chapter 11 Reform Commission</w:t>
      </w:r>
      <w:proofErr w:type="gramStart"/>
      <w:r w:rsidRPr="00751391">
        <w:t xml:space="preserve">” </w:t>
      </w:r>
      <w:r>
        <w:t xml:space="preserve"> </w:t>
      </w:r>
      <w:proofErr w:type="gramEnd"/>
      <w:r w:rsidR="00882A69">
        <w:fldChar w:fldCharType="begin"/>
      </w:r>
      <w:r w:rsidR="00882A69">
        <w:instrText xml:space="preserve"> HYPERLINK "http://blogs.wsj.com/bankruptcy/2015/02/09/the-baffling-rejection-of-venue-reform-by-the-abi-chapter-11-reform-commission/" </w:instrText>
      </w:r>
      <w:r w:rsidR="00882A69">
        <w:fldChar w:fldCharType="separate"/>
      </w:r>
      <w:r w:rsidRPr="00BC5850">
        <w:rPr>
          <w:rStyle w:val="Hyperlink"/>
        </w:rPr>
        <w:t>http://blogs.wsj.com/bankruptcy/2015/02/09/the-baffling-rejection-of-venue-reform-by-the-abi-chapter-11-reform-commission/</w:t>
      </w:r>
      <w:r w:rsidR="00882A69">
        <w:rPr>
          <w:rStyle w:val="Hyperlink"/>
        </w:rPr>
        <w:fldChar w:fldCharType="end"/>
      </w:r>
    </w:p>
    <w:p w14:paraId="568E77E6" w14:textId="6D81B670" w:rsidR="007A38D2" w:rsidRPr="007A38D2" w:rsidRDefault="007A38D2" w:rsidP="007A38D2">
      <w:pPr>
        <w:pStyle w:val="Evidence"/>
      </w:pPr>
      <w:r w:rsidRPr="007A38D2">
        <w:t>Venue shopping in chapter 11 cases undermines judicial legitimacy when it prevents or even impairs the meaningful participation of any of the parties. It also undermines the integrity of the adjudicative process itself.</w:t>
      </w:r>
      <w:r>
        <w:t xml:space="preserve"> </w:t>
      </w:r>
      <w:r w:rsidRPr="007A38D2">
        <w:t xml:space="preserve">Because the fulfillment of the judiciary’s mission depends so fundamentally on its legitimacy in the eyes of the public, chapter 11 </w:t>
      </w:r>
      <w:proofErr w:type="gramStart"/>
      <w:r w:rsidRPr="007A38D2">
        <w:t>venue</w:t>
      </w:r>
      <w:proofErr w:type="gramEnd"/>
      <w:r w:rsidRPr="007A38D2">
        <w:t xml:space="preserve"> should be carefully restricted to maximize the participation of the parties. Although no single venue in a large chapter 11 </w:t>
      </w:r>
      <w:proofErr w:type="gramStart"/>
      <w:r w:rsidRPr="007A38D2">
        <w:t>case</w:t>
      </w:r>
      <w:proofErr w:type="gramEnd"/>
      <w:r w:rsidRPr="007A38D2">
        <w:t xml:space="preserve"> may perfectly facilitate this goal, venue in the district of the debtor’s principal place of business does offer the best opportunity.</w:t>
      </w:r>
    </w:p>
    <w:p w14:paraId="6BC5A514" w14:textId="350BF34D" w:rsidR="007F229D" w:rsidRDefault="008E690D" w:rsidP="008E690D">
      <w:pPr>
        <w:pStyle w:val="Contention1"/>
      </w:pPr>
      <w:bookmarkStart w:id="65" w:name="_Toc299509589"/>
      <w:r>
        <w:t>DISADVANTAGE RESPONSES</w:t>
      </w:r>
      <w:bookmarkEnd w:id="65"/>
    </w:p>
    <w:p w14:paraId="4B96F2CD" w14:textId="3DEA2BB7" w:rsidR="00A25F46" w:rsidRDefault="00675C2E" w:rsidP="00675C2E">
      <w:pPr>
        <w:pStyle w:val="Contention2"/>
      </w:pPr>
      <w:bookmarkStart w:id="66" w:name="_Toc299509590"/>
      <w:r>
        <w:t>“Magnet courts have expert judges, we lose all that expertise” – Response: Other courts are well qualified and we should be using them</w:t>
      </w:r>
      <w:bookmarkEnd w:id="66"/>
    </w:p>
    <w:p w14:paraId="2BD2FB9B" w14:textId="77777777" w:rsidR="00675C2E" w:rsidRDefault="00675C2E" w:rsidP="00675C2E">
      <w:pPr>
        <w:pStyle w:val="Citation3"/>
      </w:pPr>
      <w:r w:rsidRPr="00675C2E">
        <w:rPr>
          <w:u w:val="single"/>
        </w:rPr>
        <w:t>Honorable Frank J. Bailey 2011</w:t>
      </w:r>
      <w:r>
        <w:t xml:space="preserve"> (Chief Judge, Bankruptcy Court for the District of Massachusetts)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88" w:history="1">
        <w:r w:rsidRPr="007A20CA">
          <w:rPr>
            <w:rStyle w:val="Hyperlink"/>
          </w:rPr>
          <w:t>http://www.gpo.gov/fdsys/pkg/CHRG-112hhrg68185/html/CHRG-112hhrg68185.htm</w:t>
        </w:r>
      </w:hyperlink>
      <w:r>
        <w:t xml:space="preserve"> </w:t>
      </w:r>
    </w:p>
    <w:p w14:paraId="17414469" w14:textId="5EDB3CE7" w:rsidR="00675C2E" w:rsidRDefault="00675C2E" w:rsidP="00675C2E">
      <w:pPr>
        <w:pStyle w:val="Evidence"/>
        <w:rPr>
          <w:u w:val="single"/>
        </w:rPr>
      </w:pPr>
      <w:r w:rsidRPr="00675C2E">
        <w:t xml:space="preserve">My third point and last point is </w:t>
      </w:r>
      <w:r w:rsidRPr="00675C2E">
        <w:rPr>
          <w:u w:val="single"/>
        </w:rPr>
        <w:t>there are talented and sophisticated judges in other districts. We should be using them. In Massachusetts and all over the country, we have accomplished and sophisticated judges capable of handling their fair share of large, complex business cases</w:t>
      </w:r>
      <w:r w:rsidRPr="00675C2E">
        <w:t xml:space="preserve">. We put a slide up. The slide will speak for itself. </w:t>
      </w:r>
      <w:r w:rsidRPr="00675C2E">
        <w:rPr>
          <w:u w:val="single"/>
        </w:rPr>
        <w:t>These judges are no slackers. In fact, they include the incoming President of the National Conference of Bankruptcy Judges</w:t>
      </w:r>
      <w:r w:rsidRPr="00675C2E">
        <w:t xml:space="preserve">, my colleague, Judge </w:t>
      </w:r>
      <w:r w:rsidRPr="00675C2E">
        <w:rPr>
          <w:u w:val="single"/>
        </w:rPr>
        <w:t>Joan Feeney. The past presidents of that august organization in just the last few years have come from Texas, Nevada, Ohio, and Oregon. The way our judicial system is supposed to work is to rely on the creativity and innovation of judges from around the country in handling these large company cases. Right now, the concentration of cases in the magnet districts, I am afraid, restricts that innovation.</w:t>
      </w:r>
    </w:p>
    <w:p w14:paraId="487CF774" w14:textId="3113439B" w:rsidR="00C813E1" w:rsidRDefault="00C813E1" w:rsidP="00C813E1">
      <w:pPr>
        <w:pStyle w:val="Contention2"/>
      </w:pPr>
      <w:bookmarkStart w:id="67" w:name="_Toc299509591"/>
      <w:r>
        <w:lastRenderedPageBreak/>
        <w:t>“Lost expertise” – Response:  Non-magnet court judges will not be a problem</w:t>
      </w:r>
      <w:bookmarkEnd w:id="67"/>
    </w:p>
    <w:p w14:paraId="660FDC5F" w14:textId="070B5BC3" w:rsidR="00C813E1" w:rsidRDefault="00C813E1" w:rsidP="00C813E1">
      <w:pPr>
        <w:pStyle w:val="Citation3"/>
      </w:pPr>
      <w:r w:rsidRPr="002F1C38">
        <w:rPr>
          <w:u w:val="single"/>
        </w:rPr>
        <w:t>Prof. Melissa Jacoby 2011</w:t>
      </w:r>
      <w:r>
        <w:t xml:space="preserve"> (professor law, Univ. of N. Carolina Law School)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89" w:history="1">
        <w:r w:rsidR="00CB575D" w:rsidRPr="00D9100E">
          <w:rPr>
            <w:rStyle w:val="Hyperlink"/>
          </w:rPr>
          <w:t>http://www.gpo.gov/fdsys/pkg/CHRG-112hhrg68185/html/CHRG-112hhrg68185.htm</w:t>
        </w:r>
      </w:hyperlink>
      <w:r w:rsidR="00CB575D">
        <w:t xml:space="preserve"> </w:t>
      </w:r>
    </w:p>
    <w:p w14:paraId="465AAA6A" w14:textId="287F271F" w:rsidR="00C813E1" w:rsidRPr="00C813E1" w:rsidRDefault="00C813E1" w:rsidP="00C813E1">
      <w:pPr>
        <w:pStyle w:val="Evidence"/>
      </w:pPr>
      <w:r w:rsidRPr="00C813E1">
        <w:t>And finally, some justify with fears that judges will handle the cases less well than judges in magnet courts. And I do think that that is unfounded. Even if it were true, I think there are ways that we could structure the system to overcome that concern.</w:t>
      </w:r>
    </w:p>
    <w:p w14:paraId="69EE7E2B" w14:textId="03CB5E5D" w:rsidR="00675C2E" w:rsidRDefault="003172F7" w:rsidP="00675C2E">
      <w:pPr>
        <w:pStyle w:val="Contention2"/>
      </w:pPr>
      <w:bookmarkStart w:id="68" w:name="_Toc299509592"/>
      <w:r>
        <w:t>“Lost expertise if we move away from Delaware and N.Y.” – Response: No evidence those courts are better than others</w:t>
      </w:r>
      <w:bookmarkEnd w:id="68"/>
    </w:p>
    <w:p w14:paraId="215557D8" w14:textId="5418484F" w:rsidR="003172F7" w:rsidRDefault="003172F7" w:rsidP="003172F7">
      <w:pPr>
        <w:pStyle w:val="Citation3"/>
      </w:pPr>
      <w:r w:rsidRPr="002F1C38">
        <w:rPr>
          <w:u w:val="single"/>
        </w:rPr>
        <w:t>Prof. Melissa Jacoby 2011</w:t>
      </w:r>
      <w:r>
        <w:t xml:space="preserve"> (professor law, Univ. of N. Carolina Law School) 8 Sept 2011 HEARING BEFORE </w:t>
      </w:r>
      <w:proofErr w:type="gramStart"/>
      <w:r>
        <w:t>THE  SUBCOMMITTEE</w:t>
      </w:r>
      <w:proofErr w:type="gramEnd"/>
      <w:r>
        <w:t xml:space="preserve"> ON COURTS, COMMERCIAL AND ADMINISTRATIVE LAW OF THE COMMITTEE ON THE JUDICIARY, HOUSE OF REPRESENTATIVES, ONE HUNDRED TWELFTH CONGRESS FIRST SESSION ON H.R. 2533 </w:t>
      </w:r>
      <w:hyperlink r:id="rId90" w:history="1">
        <w:r w:rsidR="00CB575D" w:rsidRPr="00D9100E">
          <w:rPr>
            <w:rStyle w:val="Hyperlink"/>
          </w:rPr>
          <w:t>http://www.gpo.gov/fdsys/pkg/CHRG-112hhrg68185/html/CHRG-112hhrg68185.htm</w:t>
        </w:r>
      </w:hyperlink>
      <w:r w:rsidR="00CB575D">
        <w:t xml:space="preserve"> </w:t>
      </w:r>
    </w:p>
    <w:p w14:paraId="59DA9B5A" w14:textId="3FB7B491" w:rsidR="00241B1D" w:rsidRDefault="003172F7" w:rsidP="00C21021">
      <w:pPr>
        <w:pStyle w:val="Evidence"/>
      </w:pPr>
      <w:r w:rsidRPr="00EE363B">
        <w:rPr>
          <w:u w:val="single"/>
        </w:rPr>
        <w:t>Certainly there are some judges empirically who have had more experience with big cases than judges in other districts. There are also relatively new judges in New York and Delaware who, again, may be doing a great job but they do not all come from the same level of experience</w:t>
      </w:r>
      <w:r w:rsidRPr="003172F7">
        <w:t xml:space="preserve">.    When we take apart the pieces of what is desired in a judge, we want fairness and competence and accessibility and speed. I think those are things that both the judiciary is well equipped to handle and that also can be adapted and come up with new innovations.    I can understand why parties want to hire very experienced lawyers, but I think that expertise--we have to be careful with how we make that argument. </w:t>
      </w:r>
      <w:r w:rsidRPr="00EE363B">
        <w:rPr>
          <w:u w:val="single"/>
        </w:rPr>
        <w:t>We have no evidence that things are going better in these two districts than other places</w:t>
      </w:r>
      <w:r w:rsidRPr="003172F7">
        <w:t>.</w:t>
      </w:r>
    </w:p>
    <w:p w14:paraId="0596FC57" w14:textId="77777777" w:rsidR="00241B1D" w:rsidRDefault="00241B1D">
      <w:pPr>
        <w:spacing w:after="0" w:line="240" w:lineRule="auto"/>
        <w:rPr>
          <w:rFonts w:ascii="Times New Roman" w:eastAsia="Times New Roman" w:hAnsi="Times New Roman"/>
          <w:bCs/>
          <w:color w:val="000000"/>
          <w:sz w:val="20"/>
          <w:szCs w:val="20"/>
          <w:lang w:eastAsia="fr-FR"/>
        </w:rPr>
      </w:pPr>
      <w:r>
        <w:br w:type="page"/>
      </w:r>
    </w:p>
    <w:p w14:paraId="1C067B5F" w14:textId="77777777" w:rsidR="000D7CFA" w:rsidRDefault="000D7CFA" w:rsidP="00C21021">
      <w:pPr>
        <w:pStyle w:val="Evidence"/>
      </w:pPr>
    </w:p>
    <w:sectPr w:rsidR="000D7CFA" w:rsidSect="00EB317D">
      <w:headerReference w:type="default" r:id="rId91"/>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0EE95" w14:textId="77777777" w:rsidR="000D7CFA" w:rsidRDefault="000D7CFA" w:rsidP="001D5FD6">
      <w:pPr>
        <w:spacing w:after="0" w:line="240" w:lineRule="auto"/>
      </w:pPr>
      <w:r>
        <w:separator/>
      </w:r>
    </w:p>
  </w:endnote>
  <w:endnote w:type="continuationSeparator" w:id="0">
    <w:p w14:paraId="0BCC3B29" w14:textId="77777777" w:rsidR="000D7CFA" w:rsidRDefault="000D7CFA"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JEEEA J+ Goudy">
    <w:altName w:val="Cambria"/>
    <w:panose1 w:val="00000000000000000000"/>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00000001" w:usb1="08070000" w:usb2="00000010" w:usb3="00000000" w:csb0="00020000" w:csb1="00000000"/>
  </w:font>
  <w:font w:name="TimesTen-Italic">
    <w:altName w:val="Cambria"/>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8285" w14:textId="70EB616B" w:rsidR="000D7CFA" w:rsidRPr="00B964DA" w:rsidRDefault="000D7CFA" w:rsidP="00AF1D3F">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C5757B">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C5757B">
      <w:rPr>
        <w:noProof/>
        <w:sz w:val="24"/>
        <w:szCs w:val="24"/>
      </w:rPr>
      <w:t>20</w:t>
    </w:r>
    <w:r w:rsidRPr="0018486A">
      <w:rPr>
        <w:b w:val="0"/>
        <w:sz w:val="24"/>
        <w:szCs w:val="24"/>
      </w:rPr>
      <w:fldChar w:fldCharType="end"/>
    </w:r>
    <w:r>
      <w:tab/>
    </w:r>
    <w:r w:rsidR="00CB575D">
      <w:rPr>
        <w:sz w:val="18"/>
        <w:szCs w:val="18"/>
      </w:rPr>
      <w:t>Published 8/1/</w:t>
    </w:r>
    <w:r>
      <w:rPr>
        <w:sz w:val="18"/>
        <w:szCs w:val="18"/>
      </w:rPr>
      <w:t>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E9848" w14:textId="77777777" w:rsidR="000D7CFA" w:rsidRDefault="000D7CFA" w:rsidP="001D5FD6">
      <w:pPr>
        <w:spacing w:after="0" w:line="240" w:lineRule="auto"/>
      </w:pPr>
      <w:r>
        <w:separator/>
      </w:r>
    </w:p>
  </w:footnote>
  <w:footnote w:type="continuationSeparator" w:id="0">
    <w:p w14:paraId="12CD4DBE" w14:textId="77777777" w:rsidR="000D7CFA" w:rsidRDefault="000D7CFA"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00AB" w14:textId="21ADCE16" w:rsidR="000D7CFA" w:rsidRDefault="000D7CFA" w:rsidP="00AF1D3F">
    <w:pPr>
      <w:pStyle w:val="Footer"/>
    </w:pPr>
    <w:r>
      <w:t>CASE: Bankruptcy Venue Reform Act</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8817" w14:textId="3D37BE40" w:rsidR="000D7CFA" w:rsidRPr="00F04C23" w:rsidRDefault="000D7CFA" w:rsidP="00F04C23">
    <w:pPr>
      <w:pStyle w:val="Footer"/>
      <w:tabs>
        <w:tab w:val="clear" w:pos="4320"/>
        <w:tab w:val="clear" w:pos="8640"/>
        <w:tab w:val="center" w:pos="4680"/>
        <w:tab w:val="right" w:pos="9360"/>
      </w:tabs>
      <w:rPr>
        <w:b w:val="0"/>
        <w:smallCaps w:val="0"/>
      </w:rPr>
    </w:pPr>
    <w:r>
      <w:t>CASE: Bankruptcy Venue Reform Act</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28DBF" w14:textId="5E90FE42" w:rsidR="00EB317D" w:rsidRPr="00F04C23" w:rsidRDefault="00EB317D" w:rsidP="00F04C23">
    <w:pPr>
      <w:pStyle w:val="Footer"/>
      <w:tabs>
        <w:tab w:val="clear" w:pos="4320"/>
        <w:tab w:val="clear" w:pos="8640"/>
        <w:tab w:val="center" w:pos="4680"/>
        <w:tab w:val="right" w:pos="9360"/>
      </w:tabs>
      <w:rPr>
        <w:b w:val="0"/>
        <w:smallCaps w:val="0"/>
      </w:rPr>
    </w:pPr>
    <w:r>
      <w:t>2A evidence: Bankruptcy Venue Reform Act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4814AAD"/>
    <w:multiLevelType w:val="multilevel"/>
    <w:tmpl w:val="065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44E430AC"/>
    <w:multiLevelType w:val="multilevel"/>
    <w:tmpl w:val="DEB8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45161D"/>
    <w:multiLevelType w:val="multilevel"/>
    <w:tmpl w:val="119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16C3C24"/>
    <w:multiLevelType w:val="multilevel"/>
    <w:tmpl w:val="F23E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187565"/>
    <w:multiLevelType w:val="multilevel"/>
    <w:tmpl w:val="F378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51038D"/>
    <w:multiLevelType w:val="multilevel"/>
    <w:tmpl w:val="B358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7D993C05"/>
    <w:multiLevelType w:val="multilevel"/>
    <w:tmpl w:val="7246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2"/>
  </w:num>
  <w:num w:numId="3">
    <w:abstractNumId w:val="11"/>
  </w:num>
  <w:num w:numId="4">
    <w:abstractNumId w:val="16"/>
  </w:num>
  <w:num w:numId="5">
    <w:abstractNumId w:val="27"/>
  </w:num>
  <w:num w:numId="6">
    <w:abstractNumId w:val="14"/>
  </w:num>
  <w:num w:numId="7">
    <w:abstractNumId w:val="28"/>
  </w:num>
  <w:num w:numId="8">
    <w:abstractNumId w:val="2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6"/>
  </w:num>
  <w:num w:numId="20">
    <w:abstractNumId w:val="20"/>
  </w:num>
  <w:num w:numId="21">
    <w:abstractNumId w:val="15"/>
  </w:num>
  <w:num w:numId="22">
    <w:abstractNumId w:val="10"/>
  </w:num>
  <w:num w:numId="23">
    <w:abstractNumId w:val="12"/>
  </w:num>
  <w:num w:numId="24">
    <w:abstractNumId w:val="21"/>
  </w:num>
  <w:num w:numId="25">
    <w:abstractNumId w:val="29"/>
  </w:num>
  <w:num w:numId="26">
    <w:abstractNumId w:val="18"/>
  </w:num>
  <w:num w:numId="27">
    <w:abstractNumId w:val="13"/>
  </w:num>
  <w:num w:numId="28">
    <w:abstractNumId w:val="23"/>
  </w:num>
  <w:num w:numId="29">
    <w:abstractNumId w:val="25"/>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43D37"/>
    <w:rsid w:val="0006588B"/>
    <w:rsid w:val="00065C25"/>
    <w:rsid w:val="0006707D"/>
    <w:rsid w:val="000670A6"/>
    <w:rsid w:val="0007056F"/>
    <w:rsid w:val="00072E98"/>
    <w:rsid w:val="0008580D"/>
    <w:rsid w:val="0008674B"/>
    <w:rsid w:val="00093E7D"/>
    <w:rsid w:val="00094B16"/>
    <w:rsid w:val="0009716A"/>
    <w:rsid w:val="00097BCC"/>
    <w:rsid w:val="000A4477"/>
    <w:rsid w:val="000A470C"/>
    <w:rsid w:val="000A525E"/>
    <w:rsid w:val="000A75C4"/>
    <w:rsid w:val="000B0848"/>
    <w:rsid w:val="000B0A7B"/>
    <w:rsid w:val="000B260C"/>
    <w:rsid w:val="000B4094"/>
    <w:rsid w:val="000B504C"/>
    <w:rsid w:val="000C54F8"/>
    <w:rsid w:val="000C69A1"/>
    <w:rsid w:val="000C705C"/>
    <w:rsid w:val="000D3779"/>
    <w:rsid w:val="000D3D65"/>
    <w:rsid w:val="000D7CFA"/>
    <w:rsid w:val="000F546C"/>
    <w:rsid w:val="001046A9"/>
    <w:rsid w:val="00110739"/>
    <w:rsid w:val="00113D47"/>
    <w:rsid w:val="00124EA0"/>
    <w:rsid w:val="001253EC"/>
    <w:rsid w:val="001261D7"/>
    <w:rsid w:val="001313F9"/>
    <w:rsid w:val="001339D4"/>
    <w:rsid w:val="0013546D"/>
    <w:rsid w:val="00151515"/>
    <w:rsid w:val="0015488C"/>
    <w:rsid w:val="0018309C"/>
    <w:rsid w:val="00190F49"/>
    <w:rsid w:val="00196952"/>
    <w:rsid w:val="001A4F4B"/>
    <w:rsid w:val="001A6AF0"/>
    <w:rsid w:val="001C2323"/>
    <w:rsid w:val="001C41C7"/>
    <w:rsid w:val="001C7F45"/>
    <w:rsid w:val="001D2360"/>
    <w:rsid w:val="001D5FD6"/>
    <w:rsid w:val="001F0ADE"/>
    <w:rsid w:val="00236F83"/>
    <w:rsid w:val="00241B1D"/>
    <w:rsid w:val="00251E63"/>
    <w:rsid w:val="002558C7"/>
    <w:rsid w:val="00261F25"/>
    <w:rsid w:val="002640A5"/>
    <w:rsid w:val="00264E3D"/>
    <w:rsid w:val="00276437"/>
    <w:rsid w:val="00285587"/>
    <w:rsid w:val="00293302"/>
    <w:rsid w:val="002965FC"/>
    <w:rsid w:val="002A4E4D"/>
    <w:rsid w:val="002B28D2"/>
    <w:rsid w:val="002B5BD4"/>
    <w:rsid w:val="002B739A"/>
    <w:rsid w:val="002C1829"/>
    <w:rsid w:val="002D1F9C"/>
    <w:rsid w:val="002D220A"/>
    <w:rsid w:val="002D653E"/>
    <w:rsid w:val="002E3061"/>
    <w:rsid w:val="002E5857"/>
    <w:rsid w:val="002E5FD6"/>
    <w:rsid w:val="002F0563"/>
    <w:rsid w:val="002F1C38"/>
    <w:rsid w:val="002F362E"/>
    <w:rsid w:val="003004D8"/>
    <w:rsid w:val="00302866"/>
    <w:rsid w:val="00303334"/>
    <w:rsid w:val="00306B79"/>
    <w:rsid w:val="003113AF"/>
    <w:rsid w:val="00311727"/>
    <w:rsid w:val="00313DAC"/>
    <w:rsid w:val="003172F7"/>
    <w:rsid w:val="003252AF"/>
    <w:rsid w:val="00334B6B"/>
    <w:rsid w:val="00344DB0"/>
    <w:rsid w:val="00347701"/>
    <w:rsid w:val="00353E53"/>
    <w:rsid w:val="003804EC"/>
    <w:rsid w:val="00380948"/>
    <w:rsid w:val="003873E3"/>
    <w:rsid w:val="003902E6"/>
    <w:rsid w:val="00394FA5"/>
    <w:rsid w:val="00396439"/>
    <w:rsid w:val="003A5C01"/>
    <w:rsid w:val="003A712C"/>
    <w:rsid w:val="003B320E"/>
    <w:rsid w:val="003E467B"/>
    <w:rsid w:val="003E478B"/>
    <w:rsid w:val="003E6942"/>
    <w:rsid w:val="003F2F42"/>
    <w:rsid w:val="004046F5"/>
    <w:rsid w:val="004051DC"/>
    <w:rsid w:val="00411901"/>
    <w:rsid w:val="00421F64"/>
    <w:rsid w:val="004224BB"/>
    <w:rsid w:val="00422C88"/>
    <w:rsid w:val="00425BFA"/>
    <w:rsid w:val="00427026"/>
    <w:rsid w:val="0043564A"/>
    <w:rsid w:val="0044174E"/>
    <w:rsid w:val="00447443"/>
    <w:rsid w:val="004522C1"/>
    <w:rsid w:val="00454B16"/>
    <w:rsid w:val="0045767E"/>
    <w:rsid w:val="004603AA"/>
    <w:rsid w:val="004639D6"/>
    <w:rsid w:val="00471DE6"/>
    <w:rsid w:val="004731D9"/>
    <w:rsid w:val="00477AD4"/>
    <w:rsid w:val="00482440"/>
    <w:rsid w:val="004916B2"/>
    <w:rsid w:val="004918F6"/>
    <w:rsid w:val="0049656E"/>
    <w:rsid w:val="004969CB"/>
    <w:rsid w:val="004A276D"/>
    <w:rsid w:val="004A52D6"/>
    <w:rsid w:val="004B38B3"/>
    <w:rsid w:val="004C63A0"/>
    <w:rsid w:val="004D554A"/>
    <w:rsid w:val="004E1776"/>
    <w:rsid w:val="004F011F"/>
    <w:rsid w:val="00501F49"/>
    <w:rsid w:val="005145AA"/>
    <w:rsid w:val="00521CE4"/>
    <w:rsid w:val="00524F2E"/>
    <w:rsid w:val="00540829"/>
    <w:rsid w:val="0054189A"/>
    <w:rsid w:val="00546210"/>
    <w:rsid w:val="005611AD"/>
    <w:rsid w:val="00565C56"/>
    <w:rsid w:val="00573DF6"/>
    <w:rsid w:val="00580BCD"/>
    <w:rsid w:val="00586297"/>
    <w:rsid w:val="005912D6"/>
    <w:rsid w:val="005928E2"/>
    <w:rsid w:val="00593922"/>
    <w:rsid w:val="005A01B9"/>
    <w:rsid w:val="005A72CF"/>
    <w:rsid w:val="005B462F"/>
    <w:rsid w:val="005B67C2"/>
    <w:rsid w:val="005B693E"/>
    <w:rsid w:val="005C1EC0"/>
    <w:rsid w:val="005D1E8A"/>
    <w:rsid w:val="005E4CEB"/>
    <w:rsid w:val="005F7D93"/>
    <w:rsid w:val="00615D97"/>
    <w:rsid w:val="00616E3B"/>
    <w:rsid w:val="006265B0"/>
    <w:rsid w:val="006320D5"/>
    <w:rsid w:val="006359AF"/>
    <w:rsid w:val="006454BC"/>
    <w:rsid w:val="00646838"/>
    <w:rsid w:val="0065240C"/>
    <w:rsid w:val="006540DC"/>
    <w:rsid w:val="006549D2"/>
    <w:rsid w:val="006629BD"/>
    <w:rsid w:val="00672F63"/>
    <w:rsid w:val="00675C2E"/>
    <w:rsid w:val="00683A88"/>
    <w:rsid w:val="0069755F"/>
    <w:rsid w:val="006A2CBF"/>
    <w:rsid w:val="006A5945"/>
    <w:rsid w:val="006A70E6"/>
    <w:rsid w:val="006B3BD9"/>
    <w:rsid w:val="006B5C75"/>
    <w:rsid w:val="006B629D"/>
    <w:rsid w:val="006C457B"/>
    <w:rsid w:val="006C52AC"/>
    <w:rsid w:val="006C6302"/>
    <w:rsid w:val="006D30C4"/>
    <w:rsid w:val="006D3D2A"/>
    <w:rsid w:val="006D3F93"/>
    <w:rsid w:val="006D492C"/>
    <w:rsid w:val="006E01B4"/>
    <w:rsid w:val="006E03C9"/>
    <w:rsid w:val="006E09E6"/>
    <w:rsid w:val="006F0A91"/>
    <w:rsid w:val="006F3412"/>
    <w:rsid w:val="00700114"/>
    <w:rsid w:val="00703607"/>
    <w:rsid w:val="00704571"/>
    <w:rsid w:val="0071203C"/>
    <w:rsid w:val="00713968"/>
    <w:rsid w:val="00720189"/>
    <w:rsid w:val="00723B68"/>
    <w:rsid w:val="0072413B"/>
    <w:rsid w:val="007254F4"/>
    <w:rsid w:val="00730059"/>
    <w:rsid w:val="00731A7B"/>
    <w:rsid w:val="00732989"/>
    <w:rsid w:val="0073488F"/>
    <w:rsid w:val="00737320"/>
    <w:rsid w:val="00744B8F"/>
    <w:rsid w:val="00751391"/>
    <w:rsid w:val="0075587A"/>
    <w:rsid w:val="00756E9F"/>
    <w:rsid w:val="00757B32"/>
    <w:rsid w:val="0077385B"/>
    <w:rsid w:val="007810C0"/>
    <w:rsid w:val="007863FC"/>
    <w:rsid w:val="00794E5A"/>
    <w:rsid w:val="007A38D2"/>
    <w:rsid w:val="007A45A1"/>
    <w:rsid w:val="007B39AF"/>
    <w:rsid w:val="007B4BA3"/>
    <w:rsid w:val="007C07E9"/>
    <w:rsid w:val="007C548E"/>
    <w:rsid w:val="007C70E0"/>
    <w:rsid w:val="007D2883"/>
    <w:rsid w:val="007D43E7"/>
    <w:rsid w:val="007D7744"/>
    <w:rsid w:val="007F229D"/>
    <w:rsid w:val="008001BB"/>
    <w:rsid w:val="00801E3C"/>
    <w:rsid w:val="00830CAF"/>
    <w:rsid w:val="00831370"/>
    <w:rsid w:val="00844A8B"/>
    <w:rsid w:val="00847706"/>
    <w:rsid w:val="00862483"/>
    <w:rsid w:val="008640FF"/>
    <w:rsid w:val="008657E3"/>
    <w:rsid w:val="00867102"/>
    <w:rsid w:val="00874518"/>
    <w:rsid w:val="00882A69"/>
    <w:rsid w:val="0088499C"/>
    <w:rsid w:val="00895B3E"/>
    <w:rsid w:val="008A3CDA"/>
    <w:rsid w:val="008A7E94"/>
    <w:rsid w:val="008B09BE"/>
    <w:rsid w:val="008B0EB0"/>
    <w:rsid w:val="008C5CFF"/>
    <w:rsid w:val="008D7A8A"/>
    <w:rsid w:val="008E5E01"/>
    <w:rsid w:val="008E690D"/>
    <w:rsid w:val="008F2444"/>
    <w:rsid w:val="008F280A"/>
    <w:rsid w:val="009102C0"/>
    <w:rsid w:val="00910607"/>
    <w:rsid w:val="00910B4E"/>
    <w:rsid w:val="0091551D"/>
    <w:rsid w:val="009155C3"/>
    <w:rsid w:val="0092592E"/>
    <w:rsid w:val="0093037B"/>
    <w:rsid w:val="00932C8D"/>
    <w:rsid w:val="00934196"/>
    <w:rsid w:val="00935711"/>
    <w:rsid w:val="009446C4"/>
    <w:rsid w:val="00946BA9"/>
    <w:rsid w:val="00950F5B"/>
    <w:rsid w:val="009541D9"/>
    <w:rsid w:val="00956E0D"/>
    <w:rsid w:val="0096105E"/>
    <w:rsid w:val="009613D9"/>
    <w:rsid w:val="00963328"/>
    <w:rsid w:val="0096561C"/>
    <w:rsid w:val="00975D70"/>
    <w:rsid w:val="00994F27"/>
    <w:rsid w:val="009A2CF2"/>
    <w:rsid w:val="009B5DB2"/>
    <w:rsid w:val="009C23FF"/>
    <w:rsid w:val="009C3106"/>
    <w:rsid w:val="009D03AF"/>
    <w:rsid w:val="009D288B"/>
    <w:rsid w:val="009E4098"/>
    <w:rsid w:val="009F06D9"/>
    <w:rsid w:val="009F0C74"/>
    <w:rsid w:val="00A00679"/>
    <w:rsid w:val="00A17E82"/>
    <w:rsid w:val="00A25462"/>
    <w:rsid w:val="00A25F46"/>
    <w:rsid w:val="00A31F34"/>
    <w:rsid w:val="00A37DDC"/>
    <w:rsid w:val="00A37EB6"/>
    <w:rsid w:val="00A507C7"/>
    <w:rsid w:val="00A50852"/>
    <w:rsid w:val="00A53707"/>
    <w:rsid w:val="00A57F29"/>
    <w:rsid w:val="00A645F2"/>
    <w:rsid w:val="00A67533"/>
    <w:rsid w:val="00A6757D"/>
    <w:rsid w:val="00A67D19"/>
    <w:rsid w:val="00A75E4E"/>
    <w:rsid w:val="00A8093F"/>
    <w:rsid w:val="00A85151"/>
    <w:rsid w:val="00A87C7F"/>
    <w:rsid w:val="00A961A3"/>
    <w:rsid w:val="00AA06CB"/>
    <w:rsid w:val="00AA3CD8"/>
    <w:rsid w:val="00AB133F"/>
    <w:rsid w:val="00AB1BF2"/>
    <w:rsid w:val="00AB1D4D"/>
    <w:rsid w:val="00AB3973"/>
    <w:rsid w:val="00AC077F"/>
    <w:rsid w:val="00AC2340"/>
    <w:rsid w:val="00AC353A"/>
    <w:rsid w:val="00AC3C9D"/>
    <w:rsid w:val="00AC6E5A"/>
    <w:rsid w:val="00AD2212"/>
    <w:rsid w:val="00AD3A26"/>
    <w:rsid w:val="00AE1CE7"/>
    <w:rsid w:val="00AE5467"/>
    <w:rsid w:val="00AF1D3F"/>
    <w:rsid w:val="00B05475"/>
    <w:rsid w:val="00B077AE"/>
    <w:rsid w:val="00B101DA"/>
    <w:rsid w:val="00B15E5D"/>
    <w:rsid w:val="00B16F3B"/>
    <w:rsid w:val="00B216B4"/>
    <w:rsid w:val="00B46D7F"/>
    <w:rsid w:val="00B62166"/>
    <w:rsid w:val="00B62D50"/>
    <w:rsid w:val="00B6434A"/>
    <w:rsid w:val="00B64F23"/>
    <w:rsid w:val="00B83537"/>
    <w:rsid w:val="00BB264F"/>
    <w:rsid w:val="00BB4EBE"/>
    <w:rsid w:val="00BC1FD0"/>
    <w:rsid w:val="00BC6B81"/>
    <w:rsid w:val="00BD3952"/>
    <w:rsid w:val="00BD5EC8"/>
    <w:rsid w:val="00BE085C"/>
    <w:rsid w:val="00BE31DE"/>
    <w:rsid w:val="00BE3904"/>
    <w:rsid w:val="00BF5042"/>
    <w:rsid w:val="00C00742"/>
    <w:rsid w:val="00C0437A"/>
    <w:rsid w:val="00C06A3F"/>
    <w:rsid w:val="00C06CD4"/>
    <w:rsid w:val="00C10858"/>
    <w:rsid w:val="00C21021"/>
    <w:rsid w:val="00C27994"/>
    <w:rsid w:val="00C37750"/>
    <w:rsid w:val="00C411A6"/>
    <w:rsid w:val="00C42CFB"/>
    <w:rsid w:val="00C43F08"/>
    <w:rsid w:val="00C56940"/>
    <w:rsid w:val="00C5757B"/>
    <w:rsid w:val="00C60DE3"/>
    <w:rsid w:val="00C72A0E"/>
    <w:rsid w:val="00C77680"/>
    <w:rsid w:val="00C813E1"/>
    <w:rsid w:val="00C83ADE"/>
    <w:rsid w:val="00C936FD"/>
    <w:rsid w:val="00C972BC"/>
    <w:rsid w:val="00CA24B4"/>
    <w:rsid w:val="00CA3582"/>
    <w:rsid w:val="00CA61A4"/>
    <w:rsid w:val="00CB1171"/>
    <w:rsid w:val="00CB575D"/>
    <w:rsid w:val="00CB678F"/>
    <w:rsid w:val="00CC5C30"/>
    <w:rsid w:val="00CD2A66"/>
    <w:rsid w:val="00CE3F31"/>
    <w:rsid w:val="00CF4F45"/>
    <w:rsid w:val="00CF5E42"/>
    <w:rsid w:val="00D00676"/>
    <w:rsid w:val="00D04AFF"/>
    <w:rsid w:val="00D23BC1"/>
    <w:rsid w:val="00D47FBB"/>
    <w:rsid w:val="00D5263E"/>
    <w:rsid w:val="00D52C45"/>
    <w:rsid w:val="00D61ACA"/>
    <w:rsid w:val="00D72AE2"/>
    <w:rsid w:val="00D730AB"/>
    <w:rsid w:val="00D7561B"/>
    <w:rsid w:val="00D92C6F"/>
    <w:rsid w:val="00D93E69"/>
    <w:rsid w:val="00DB07E5"/>
    <w:rsid w:val="00DB249F"/>
    <w:rsid w:val="00DB2E8B"/>
    <w:rsid w:val="00DB3DDA"/>
    <w:rsid w:val="00DB415E"/>
    <w:rsid w:val="00DB5B27"/>
    <w:rsid w:val="00DB6570"/>
    <w:rsid w:val="00DB66BD"/>
    <w:rsid w:val="00DB7B94"/>
    <w:rsid w:val="00DC0670"/>
    <w:rsid w:val="00DC3094"/>
    <w:rsid w:val="00DC46E4"/>
    <w:rsid w:val="00DC701D"/>
    <w:rsid w:val="00DD1974"/>
    <w:rsid w:val="00DD663C"/>
    <w:rsid w:val="00DE4778"/>
    <w:rsid w:val="00DF1281"/>
    <w:rsid w:val="00DF50C7"/>
    <w:rsid w:val="00DF7D1F"/>
    <w:rsid w:val="00E0151F"/>
    <w:rsid w:val="00E017EE"/>
    <w:rsid w:val="00E038F4"/>
    <w:rsid w:val="00E05741"/>
    <w:rsid w:val="00E11AFC"/>
    <w:rsid w:val="00E24F85"/>
    <w:rsid w:val="00E328AD"/>
    <w:rsid w:val="00E32ECC"/>
    <w:rsid w:val="00E351BF"/>
    <w:rsid w:val="00E361A5"/>
    <w:rsid w:val="00E42C4F"/>
    <w:rsid w:val="00E4330C"/>
    <w:rsid w:val="00E43622"/>
    <w:rsid w:val="00E51A70"/>
    <w:rsid w:val="00E52C0E"/>
    <w:rsid w:val="00E53468"/>
    <w:rsid w:val="00E6412D"/>
    <w:rsid w:val="00E6481C"/>
    <w:rsid w:val="00E661F9"/>
    <w:rsid w:val="00E93090"/>
    <w:rsid w:val="00E97D35"/>
    <w:rsid w:val="00EB317D"/>
    <w:rsid w:val="00EC21D1"/>
    <w:rsid w:val="00EC226E"/>
    <w:rsid w:val="00ED2663"/>
    <w:rsid w:val="00EE01CD"/>
    <w:rsid w:val="00EE0C11"/>
    <w:rsid w:val="00EE363B"/>
    <w:rsid w:val="00EE3E2F"/>
    <w:rsid w:val="00EF109B"/>
    <w:rsid w:val="00EF4890"/>
    <w:rsid w:val="00EF597C"/>
    <w:rsid w:val="00F00C0C"/>
    <w:rsid w:val="00F0159A"/>
    <w:rsid w:val="00F02239"/>
    <w:rsid w:val="00F04C23"/>
    <w:rsid w:val="00F06393"/>
    <w:rsid w:val="00F15988"/>
    <w:rsid w:val="00F20388"/>
    <w:rsid w:val="00F20C26"/>
    <w:rsid w:val="00F21652"/>
    <w:rsid w:val="00F2448E"/>
    <w:rsid w:val="00F272AD"/>
    <w:rsid w:val="00F32431"/>
    <w:rsid w:val="00F43973"/>
    <w:rsid w:val="00F43E2B"/>
    <w:rsid w:val="00F44E6A"/>
    <w:rsid w:val="00F47D00"/>
    <w:rsid w:val="00F54F14"/>
    <w:rsid w:val="00F55129"/>
    <w:rsid w:val="00F578DE"/>
    <w:rsid w:val="00F622BD"/>
    <w:rsid w:val="00F62473"/>
    <w:rsid w:val="00F63558"/>
    <w:rsid w:val="00F7723E"/>
    <w:rsid w:val="00F933C4"/>
    <w:rsid w:val="00F941EB"/>
    <w:rsid w:val="00F94B1B"/>
    <w:rsid w:val="00F9559E"/>
    <w:rsid w:val="00FA2A01"/>
    <w:rsid w:val="00FA41B5"/>
    <w:rsid w:val="00FA60FD"/>
    <w:rsid w:val="00FB0D2B"/>
    <w:rsid w:val="00FB1F74"/>
    <w:rsid w:val="00FC6B5A"/>
    <w:rsid w:val="00FC74DB"/>
    <w:rsid w:val="00FD47AA"/>
    <w:rsid w:val="00FE45F1"/>
    <w:rsid w:val="00FF0790"/>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qFormat/>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qFormat/>
    <w:rsid w:val="00862483"/>
    <w:pPr>
      <w:numPr>
        <w:ilvl w:val="3"/>
        <w:numId w:val="7"/>
      </w:numPr>
      <w:spacing w:before="240" w:after="40"/>
      <w:outlineLvl w:val="3"/>
    </w:pPr>
    <w:rPr>
      <w:i/>
      <w:color w:val="666666"/>
    </w:rPr>
  </w:style>
  <w:style w:type="paragraph" w:styleId="Heading5">
    <w:name w:val="heading 5"/>
    <w:basedOn w:val="Normal1"/>
    <w:next w:val="Normal1"/>
    <w:link w:val="Heading5Char"/>
    <w:qFormat/>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C21021"/>
    <w:pPr>
      <w:tabs>
        <w:tab w:val="right" w:leader="dot" w:pos="9350"/>
      </w:tabs>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uiPriority w:val="99"/>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character" w:customStyle="1" w:styleId="punctuation">
    <w:name w:val="punctuation"/>
    <w:basedOn w:val="DefaultParagraphFont"/>
    <w:rsid w:val="00EE0C11"/>
  </w:style>
  <w:style w:type="paragraph" w:styleId="HTMLPreformatted">
    <w:name w:val="HTML Preformatted"/>
    <w:basedOn w:val="Normal"/>
    <w:link w:val="HTMLPreformattedChar"/>
    <w:uiPriority w:val="99"/>
    <w:unhideWhenUsed/>
    <w:rsid w:val="00757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57B32"/>
    <w:rPr>
      <w:rFonts w:ascii="Courier New" w:eastAsia="Times New Roman" w:hAnsi="Courier New" w:cs="Courier New"/>
    </w:rPr>
  </w:style>
  <w:style w:type="character" w:customStyle="1" w:styleId="Heading2Char">
    <w:name w:val="Heading 2 Char"/>
    <w:basedOn w:val="DefaultParagraphFont"/>
    <w:link w:val="Heading2"/>
    <w:rsid w:val="000D7CFA"/>
    <w:rPr>
      <w:rFonts w:ascii="Arial" w:eastAsia="Arial" w:hAnsi="Arial" w:cs="Arial"/>
      <w:b/>
      <w:color w:val="000000"/>
      <w:sz w:val="28"/>
      <w:szCs w:val="22"/>
    </w:rPr>
  </w:style>
  <w:style w:type="character" w:customStyle="1" w:styleId="Heading3Char">
    <w:name w:val="Heading 3 Char"/>
    <w:basedOn w:val="DefaultParagraphFont"/>
    <w:link w:val="Heading3"/>
    <w:rsid w:val="000D7CFA"/>
    <w:rPr>
      <w:rFonts w:ascii="Arial" w:eastAsia="Arial" w:hAnsi="Arial" w:cs="Arial"/>
      <w:b/>
      <w:color w:val="666666"/>
      <w:sz w:val="24"/>
      <w:szCs w:val="22"/>
    </w:rPr>
  </w:style>
  <w:style w:type="character" w:customStyle="1" w:styleId="Heading4Char">
    <w:name w:val="Heading 4 Char"/>
    <w:basedOn w:val="DefaultParagraphFont"/>
    <w:link w:val="Heading4"/>
    <w:rsid w:val="000D7CFA"/>
    <w:rPr>
      <w:rFonts w:ascii="Arial" w:eastAsia="Arial" w:hAnsi="Arial" w:cs="Arial"/>
      <w:i/>
      <w:color w:val="666666"/>
      <w:sz w:val="22"/>
      <w:szCs w:val="22"/>
    </w:rPr>
  </w:style>
  <w:style w:type="character" w:customStyle="1" w:styleId="Heading5Char">
    <w:name w:val="Heading 5 Char"/>
    <w:basedOn w:val="DefaultParagraphFont"/>
    <w:link w:val="Heading5"/>
    <w:rsid w:val="000D7CFA"/>
    <w:rPr>
      <w:rFonts w:ascii="Arial" w:eastAsia="Arial" w:hAnsi="Arial" w:cs="Arial"/>
      <w:b/>
      <w:color w:val="666666"/>
      <w:szCs w:val="22"/>
    </w:rPr>
  </w:style>
  <w:style w:type="character" w:customStyle="1" w:styleId="Heading6Char">
    <w:name w:val="Heading 6 Char"/>
    <w:basedOn w:val="DefaultParagraphFont"/>
    <w:link w:val="Heading6"/>
    <w:rsid w:val="000D7CFA"/>
    <w:rPr>
      <w:rFonts w:ascii="Arial" w:eastAsia="Arial" w:hAnsi="Arial" w:cs="Arial"/>
      <w:i/>
      <w:color w:val="666666"/>
      <w:szCs w:val="22"/>
    </w:rPr>
  </w:style>
  <w:style w:type="character" w:customStyle="1" w:styleId="SubtitleChar">
    <w:name w:val="Subtitle Char"/>
    <w:basedOn w:val="DefaultParagraphFont"/>
    <w:link w:val="Subtitle"/>
    <w:rsid w:val="000D7CFA"/>
    <w:rPr>
      <w:rFonts w:ascii="Georgia" w:eastAsia="Georgia" w:hAnsi="Georgia" w:cs="Georgia"/>
      <w:i/>
      <w:color w:val="666666"/>
      <w:sz w:val="48"/>
      <w:szCs w:val="22"/>
    </w:rPr>
  </w:style>
  <w:style w:type="paragraph" w:customStyle="1" w:styleId="BBBodyText">
    <w:name w:val="BB Body Text"/>
    <w:rsid w:val="000D7CFA"/>
    <w:pPr>
      <w:pBdr>
        <w:top w:val="nil"/>
        <w:left w:val="nil"/>
        <w:bottom w:val="nil"/>
        <w:right w:val="nil"/>
        <w:between w:val="nil"/>
        <w:bar w:val="nil"/>
      </w:pBdr>
    </w:pPr>
    <w:rPr>
      <w:rFonts w:ascii="Times New Roman" w:eastAsia="Times New Roman" w:hAnsi="Times New Roman"/>
      <w:color w:val="000000"/>
      <w:bdr w:val="nil"/>
    </w:rPr>
  </w:style>
  <w:style w:type="character" w:customStyle="1" w:styleId="Hyperlink0">
    <w:name w:val="Hyperlink.0"/>
    <w:basedOn w:val="Hyperlink"/>
    <w:rsid w:val="000D7CFA"/>
    <w:rPr>
      <w:color w:val="7F7F7F"/>
      <w:u w:val="single" w:color="7F7F7F"/>
    </w:rPr>
  </w:style>
  <w:style w:type="character" w:customStyle="1" w:styleId="Link0">
    <w:name w:val="Link"/>
    <w:rsid w:val="000D7CFA"/>
    <w:rPr>
      <w:u w:val="single"/>
    </w:rPr>
  </w:style>
  <w:style w:type="paragraph" w:customStyle="1" w:styleId="Footnote">
    <w:name w:val="Footnote"/>
    <w:rsid w:val="000D7CFA"/>
    <w:pPr>
      <w:pBdr>
        <w:top w:val="nil"/>
        <w:left w:val="nil"/>
        <w:bottom w:val="nil"/>
        <w:right w:val="nil"/>
        <w:between w:val="nil"/>
        <w:bar w:val="nil"/>
      </w:pBdr>
    </w:pPr>
    <w:rPr>
      <w:rFonts w:ascii="Helvetica" w:eastAsia="Helvetica" w:hAnsi="Helvetica" w:cs="Helvetica"/>
      <w:color w:val="000000"/>
      <w:sz w:val="22"/>
      <w:szCs w:val="22"/>
      <w:bdr w:val="nil"/>
    </w:rPr>
  </w:style>
  <w:style w:type="character" w:customStyle="1" w:styleId="Hyperlink1">
    <w:name w:val="Hyperlink.1"/>
    <w:basedOn w:val="Link0"/>
    <w:rsid w:val="000D7CFA"/>
    <w:rPr>
      <w:sz w:val="20"/>
      <w:szCs w:val="20"/>
      <w:u w:val="single"/>
    </w:rPr>
  </w:style>
  <w:style w:type="paragraph" w:customStyle="1" w:styleId="blockquote">
    <w:name w:val="blockquote"/>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p">
    <w:name w:val="p"/>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ontention2Char">
    <w:name w:val="Contention 2 Char"/>
    <w:basedOn w:val="CitationChar"/>
    <w:link w:val="Contention2"/>
    <w:locked/>
    <w:rsid w:val="000D7CFA"/>
    <w:rPr>
      <w:rFonts w:ascii="Times New Roman" w:eastAsia="Times New Roman" w:hAnsi="Times New Roman"/>
      <w:b/>
      <w:bCs/>
      <w:i w:val="0"/>
      <w:iCs w:val="0"/>
      <w:color w:val="000000"/>
      <w:lang w:val="en-US" w:eastAsia="fr-FR"/>
    </w:rPr>
  </w:style>
  <w:style w:type="paragraph" w:customStyle="1" w:styleId="subbuzzdesc">
    <w:name w:val="sub_buzz_desc"/>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ms-rteelement-p">
    <w:name w:val="ms-rteelement-p"/>
    <w:basedOn w:val="Normal"/>
    <w:rsid w:val="000D7CFA"/>
    <w:pPr>
      <w:spacing w:before="100" w:beforeAutospacing="1" w:after="100" w:afterAutospacing="1" w:line="240" w:lineRule="auto"/>
    </w:pPr>
    <w:rPr>
      <w:rFonts w:ascii="Times New Roman" w:eastAsia="Times New Roman" w:hAnsi="Times New Roman"/>
      <w:sz w:val="24"/>
      <w:szCs w:val="24"/>
    </w:rPr>
  </w:style>
  <w:style w:type="character" w:customStyle="1" w:styleId="A7">
    <w:name w:val="A7"/>
    <w:uiPriority w:val="99"/>
    <w:rsid w:val="000D7CFA"/>
    <w:rPr>
      <w:color w:val="000000"/>
      <w:sz w:val="10"/>
      <w:szCs w:val="10"/>
    </w:rPr>
  </w:style>
  <w:style w:type="character" w:customStyle="1" w:styleId="A00">
    <w:name w:val="A0"/>
    <w:uiPriority w:val="99"/>
    <w:rsid w:val="000D7CFA"/>
    <w:rPr>
      <w:b/>
      <w:bCs/>
      <w:color w:val="000000"/>
      <w:sz w:val="48"/>
      <w:szCs w:val="48"/>
    </w:rPr>
  </w:style>
  <w:style w:type="paragraph" w:customStyle="1" w:styleId="Pa2">
    <w:name w:val="Pa2"/>
    <w:basedOn w:val="Default"/>
    <w:next w:val="Default"/>
    <w:uiPriority w:val="99"/>
    <w:rsid w:val="000D7CFA"/>
    <w:pPr>
      <w:spacing w:line="241" w:lineRule="atLeast"/>
    </w:pPr>
    <w:rPr>
      <w:rFonts w:ascii="Arial" w:hAnsi="Arial" w:cs="Arial"/>
      <w:color w:val="auto"/>
      <w:lang w:eastAsia="fr-FR"/>
    </w:rPr>
  </w:style>
  <w:style w:type="character" w:customStyle="1" w:styleId="A2">
    <w:name w:val="A2"/>
    <w:uiPriority w:val="99"/>
    <w:rsid w:val="000D7CFA"/>
    <w:rPr>
      <w:color w:val="000000"/>
      <w:sz w:val="20"/>
      <w:szCs w:val="20"/>
    </w:rPr>
  </w:style>
  <w:style w:type="paragraph" w:customStyle="1" w:styleId="Pa8">
    <w:name w:val="Pa8"/>
    <w:basedOn w:val="Default"/>
    <w:next w:val="Default"/>
    <w:uiPriority w:val="99"/>
    <w:rsid w:val="000D7CFA"/>
    <w:pPr>
      <w:spacing w:line="181" w:lineRule="atLeast"/>
    </w:pPr>
    <w:rPr>
      <w:rFonts w:ascii="Arial" w:hAnsi="Arial" w:cs="Arial"/>
      <w:color w:val="auto"/>
      <w:lang w:eastAsia="fr-FR"/>
    </w:rPr>
  </w:style>
  <w:style w:type="paragraph" w:customStyle="1" w:styleId="Pa22">
    <w:name w:val="Pa22"/>
    <w:basedOn w:val="Default"/>
    <w:next w:val="Default"/>
    <w:uiPriority w:val="99"/>
    <w:rsid w:val="000D7CFA"/>
    <w:pPr>
      <w:spacing w:line="181" w:lineRule="atLeast"/>
    </w:pPr>
    <w:rPr>
      <w:rFonts w:ascii="Arial" w:hAnsi="Arial" w:cs="Arial"/>
      <w:color w:val="auto"/>
      <w:lang w:eastAsia="fr-FR"/>
    </w:rPr>
  </w:style>
  <w:style w:type="paragraph" w:customStyle="1" w:styleId="Pa7">
    <w:name w:val="Pa7"/>
    <w:basedOn w:val="Default"/>
    <w:next w:val="Default"/>
    <w:uiPriority w:val="99"/>
    <w:rsid w:val="000D7CFA"/>
    <w:pPr>
      <w:spacing w:line="181" w:lineRule="atLeast"/>
    </w:pPr>
    <w:rPr>
      <w:rFonts w:ascii="Arial" w:hAnsi="Arial" w:cs="Arial"/>
      <w:color w:val="auto"/>
      <w:lang w:eastAsia="fr-FR"/>
    </w:rPr>
  </w:style>
  <w:style w:type="paragraph" w:customStyle="1" w:styleId="inside-copy">
    <w:name w:val="inside-copy"/>
    <w:basedOn w:val="Normal"/>
    <w:rsid w:val="000D7CFA"/>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0D7CFA"/>
    <w:pPr>
      <w:spacing w:before="100" w:beforeAutospacing="1" w:after="100" w:afterAutospacing="1" w:line="240" w:lineRule="auto"/>
    </w:pPr>
    <w:rPr>
      <w:rFonts w:ascii="Times New Roman" w:eastAsia="Times New Roman" w:hAnsi="Times New Roman"/>
      <w:sz w:val="24"/>
      <w:szCs w:val="24"/>
    </w:rPr>
  </w:style>
  <w:style w:type="paragraph" w:customStyle="1" w:styleId="indent">
    <w:name w:val="indent"/>
    <w:basedOn w:val="Normal"/>
    <w:rsid w:val="000D7CFA"/>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0D7CFA"/>
  </w:style>
  <w:style w:type="character" w:customStyle="1" w:styleId="amp">
    <w:name w:val="amp"/>
    <w:basedOn w:val="DefaultParagraphFont"/>
    <w:rsid w:val="000D7CF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qFormat/>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qFormat/>
    <w:rsid w:val="00862483"/>
    <w:pPr>
      <w:numPr>
        <w:ilvl w:val="3"/>
        <w:numId w:val="7"/>
      </w:numPr>
      <w:spacing w:before="240" w:after="40"/>
      <w:outlineLvl w:val="3"/>
    </w:pPr>
    <w:rPr>
      <w:i/>
      <w:color w:val="666666"/>
    </w:rPr>
  </w:style>
  <w:style w:type="paragraph" w:styleId="Heading5">
    <w:name w:val="heading 5"/>
    <w:basedOn w:val="Normal1"/>
    <w:next w:val="Normal1"/>
    <w:link w:val="Heading5Char"/>
    <w:qFormat/>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C21021"/>
    <w:pPr>
      <w:tabs>
        <w:tab w:val="right" w:leader="dot" w:pos="9350"/>
      </w:tabs>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uiPriority w:val="99"/>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character" w:customStyle="1" w:styleId="punctuation">
    <w:name w:val="punctuation"/>
    <w:basedOn w:val="DefaultParagraphFont"/>
    <w:rsid w:val="00EE0C11"/>
  </w:style>
  <w:style w:type="paragraph" w:styleId="HTMLPreformatted">
    <w:name w:val="HTML Preformatted"/>
    <w:basedOn w:val="Normal"/>
    <w:link w:val="HTMLPreformattedChar"/>
    <w:uiPriority w:val="99"/>
    <w:unhideWhenUsed/>
    <w:rsid w:val="00757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57B32"/>
    <w:rPr>
      <w:rFonts w:ascii="Courier New" w:eastAsia="Times New Roman" w:hAnsi="Courier New" w:cs="Courier New"/>
    </w:rPr>
  </w:style>
  <w:style w:type="character" w:customStyle="1" w:styleId="Heading2Char">
    <w:name w:val="Heading 2 Char"/>
    <w:basedOn w:val="DefaultParagraphFont"/>
    <w:link w:val="Heading2"/>
    <w:rsid w:val="000D7CFA"/>
    <w:rPr>
      <w:rFonts w:ascii="Arial" w:eastAsia="Arial" w:hAnsi="Arial" w:cs="Arial"/>
      <w:b/>
      <w:color w:val="000000"/>
      <w:sz w:val="28"/>
      <w:szCs w:val="22"/>
    </w:rPr>
  </w:style>
  <w:style w:type="character" w:customStyle="1" w:styleId="Heading3Char">
    <w:name w:val="Heading 3 Char"/>
    <w:basedOn w:val="DefaultParagraphFont"/>
    <w:link w:val="Heading3"/>
    <w:rsid w:val="000D7CFA"/>
    <w:rPr>
      <w:rFonts w:ascii="Arial" w:eastAsia="Arial" w:hAnsi="Arial" w:cs="Arial"/>
      <w:b/>
      <w:color w:val="666666"/>
      <w:sz w:val="24"/>
      <w:szCs w:val="22"/>
    </w:rPr>
  </w:style>
  <w:style w:type="character" w:customStyle="1" w:styleId="Heading4Char">
    <w:name w:val="Heading 4 Char"/>
    <w:basedOn w:val="DefaultParagraphFont"/>
    <w:link w:val="Heading4"/>
    <w:rsid w:val="000D7CFA"/>
    <w:rPr>
      <w:rFonts w:ascii="Arial" w:eastAsia="Arial" w:hAnsi="Arial" w:cs="Arial"/>
      <w:i/>
      <w:color w:val="666666"/>
      <w:sz w:val="22"/>
      <w:szCs w:val="22"/>
    </w:rPr>
  </w:style>
  <w:style w:type="character" w:customStyle="1" w:styleId="Heading5Char">
    <w:name w:val="Heading 5 Char"/>
    <w:basedOn w:val="DefaultParagraphFont"/>
    <w:link w:val="Heading5"/>
    <w:rsid w:val="000D7CFA"/>
    <w:rPr>
      <w:rFonts w:ascii="Arial" w:eastAsia="Arial" w:hAnsi="Arial" w:cs="Arial"/>
      <w:b/>
      <w:color w:val="666666"/>
      <w:szCs w:val="22"/>
    </w:rPr>
  </w:style>
  <w:style w:type="character" w:customStyle="1" w:styleId="Heading6Char">
    <w:name w:val="Heading 6 Char"/>
    <w:basedOn w:val="DefaultParagraphFont"/>
    <w:link w:val="Heading6"/>
    <w:rsid w:val="000D7CFA"/>
    <w:rPr>
      <w:rFonts w:ascii="Arial" w:eastAsia="Arial" w:hAnsi="Arial" w:cs="Arial"/>
      <w:i/>
      <w:color w:val="666666"/>
      <w:szCs w:val="22"/>
    </w:rPr>
  </w:style>
  <w:style w:type="character" w:customStyle="1" w:styleId="SubtitleChar">
    <w:name w:val="Subtitle Char"/>
    <w:basedOn w:val="DefaultParagraphFont"/>
    <w:link w:val="Subtitle"/>
    <w:rsid w:val="000D7CFA"/>
    <w:rPr>
      <w:rFonts w:ascii="Georgia" w:eastAsia="Georgia" w:hAnsi="Georgia" w:cs="Georgia"/>
      <w:i/>
      <w:color w:val="666666"/>
      <w:sz w:val="48"/>
      <w:szCs w:val="22"/>
    </w:rPr>
  </w:style>
  <w:style w:type="paragraph" w:customStyle="1" w:styleId="BBBodyText">
    <w:name w:val="BB Body Text"/>
    <w:rsid w:val="000D7CFA"/>
    <w:pPr>
      <w:pBdr>
        <w:top w:val="nil"/>
        <w:left w:val="nil"/>
        <w:bottom w:val="nil"/>
        <w:right w:val="nil"/>
        <w:between w:val="nil"/>
        <w:bar w:val="nil"/>
      </w:pBdr>
    </w:pPr>
    <w:rPr>
      <w:rFonts w:ascii="Times New Roman" w:eastAsia="Times New Roman" w:hAnsi="Times New Roman"/>
      <w:color w:val="000000"/>
      <w:bdr w:val="nil"/>
    </w:rPr>
  </w:style>
  <w:style w:type="character" w:customStyle="1" w:styleId="Hyperlink0">
    <w:name w:val="Hyperlink.0"/>
    <w:basedOn w:val="Hyperlink"/>
    <w:rsid w:val="000D7CFA"/>
    <w:rPr>
      <w:color w:val="7F7F7F"/>
      <w:u w:val="single" w:color="7F7F7F"/>
    </w:rPr>
  </w:style>
  <w:style w:type="character" w:customStyle="1" w:styleId="Link0">
    <w:name w:val="Link"/>
    <w:rsid w:val="000D7CFA"/>
    <w:rPr>
      <w:u w:val="single"/>
    </w:rPr>
  </w:style>
  <w:style w:type="paragraph" w:customStyle="1" w:styleId="Footnote">
    <w:name w:val="Footnote"/>
    <w:rsid w:val="000D7CFA"/>
    <w:pPr>
      <w:pBdr>
        <w:top w:val="nil"/>
        <w:left w:val="nil"/>
        <w:bottom w:val="nil"/>
        <w:right w:val="nil"/>
        <w:between w:val="nil"/>
        <w:bar w:val="nil"/>
      </w:pBdr>
    </w:pPr>
    <w:rPr>
      <w:rFonts w:ascii="Helvetica" w:eastAsia="Helvetica" w:hAnsi="Helvetica" w:cs="Helvetica"/>
      <w:color w:val="000000"/>
      <w:sz w:val="22"/>
      <w:szCs w:val="22"/>
      <w:bdr w:val="nil"/>
    </w:rPr>
  </w:style>
  <w:style w:type="character" w:customStyle="1" w:styleId="Hyperlink1">
    <w:name w:val="Hyperlink.1"/>
    <w:basedOn w:val="Link0"/>
    <w:rsid w:val="000D7CFA"/>
    <w:rPr>
      <w:sz w:val="20"/>
      <w:szCs w:val="20"/>
      <w:u w:val="single"/>
    </w:rPr>
  </w:style>
  <w:style w:type="paragraph" w:customStyle="1" w:styleId="blockquote">
    <w:name w:val="blockquote"/>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p">
    <w:name w:val="p"/>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ontention2Char">
    <w:name w:val="Contention 2 Char"/>
    <w:basedOn w:val="CitationChar"/>
    <w:link w:val="Contention2"/>
    <w:locked/>
    <w:rsid w:val="000D7CFA"/>
    <w:rPr>
      <w:rFonts w:ascii="Times New Roman" w:eastAsia="Times New Roman" w:hAnsi="Times New Roman"/>
      <w:b/>
      <w:bCs/>
      <w:i w:val="0"/>
      <w:iCs w:val="0"/>
      <w:color w:val="000000"/>
      <w:lang w:val="en-US" w:eastAsia="fr-FR"/>
    </w:rPr>
  </w:style>
  <w:style w:type="paragraph" w:customStyle="1" w:styleId="subbuzzdesc">
    <w:name w:val="sub_buzz_desc"/>
    <w:basedOn w:val="Normal"/>
    <w:rsid w:val="000D7CFA"/>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ms-rteelement-p">
    <w:name w:val="ms-rteelement-p"/>
    <w:basedOn w:val="Normal"/>
    <w:rsid w:val="000D7CFA"/>
    <w:pPr>
      <w:spacing w:before="100" w:beforeAutospacing="1" w:after="100" w:afterAutospacing="1" w:line="240" w:lineRule="auto"/>
    </w:pPr>
    <w:rPr>
      <w:rFonts w:ascii="Times New Roman" w:eastAsia="Times New Roman" w:hAnsi="Times New Roman"/>
      <w:sz w:val="24"/>
      <w:szCs w:val="24"/>
    </w:rPr>
  </w:style>
  <w:style w:type="character" w:customStyle="1" w:styleId="A7">
    <w:name w:val="A7"/>
    <w:uiPriority w:val="99"/>
    <w:rsid w:val="000D7CFA"/>
    <w:rPr>
      <w:color w:val="000000"/>
      <w:sz w:val="10"/>
      <w:szCs w:val="10"/>
    </w:rPr>
  </w:style>
  <w:style w:type="character" w:customStyle="1" w:styleId="A00">
    <w:name w:val="A0"/>
    <w:uiPriority w:val="99"/>
    <w:rsid w:val="000D7CFA"/>
    <w:rPr>
      <w:b/>
      <w:bCs/>
      <w:color w:val="000000"/>
      <w:sz w:val="48"/>
      <w:szCs w:val="48"/>
    </w:rPr>
  </w:style>
  <w:style w:type="paragraph" w:customStyle="1" w:styleId="Pa2">
    <w:name w:val="Pa2"/>
    <w:basedOn w:val="Default"/>
    <w:next w:val="Default"/>
    <w:uiPriority w:val="99"/>
    <w:rsid w:val="000D7CFA"/>
    <w:pPr>
      <w:spacing w:line="241" w:lineRule="atLeast"/>
    </w:pPr>
    <w:rPr>
      <w:rFonts w:ascii="Arial" w:hAnsi="Arial" w:cs="Arial"/>
      <w:color w:val="auto"/>
      <w:lang w:eastAsia="fr-FR"/>
    </w:rPr>
  </w:style>
  <w:style w:type="character" w:customStyle="1" w:styleId="A2">
    <w:name w:val="A2"/>
    <w:uiPriority w:val="99"/>
    <w:rsid w:val="000D7CFA"/>
    <w:rPr>
      <w:color w:val="000000"/>
      <w:sz w:val="20"/>
      <w:szCs w:val="20"/>
    </w:rPr>
  </w:style>
  <w:style w:type="paragraph" w:customStyle="1" w:styleId="Pa8">
    <w:name w:val="Pa8"/>
    <w:basedOn w:val="Default"/>
    <w:next w:val="Default"/>
    <w:uiPriority w:val="99"/>
    <w:rsid w:val="000D7CFA"/>
    <w:pPr>
      <w:spacing w:line="181" w:lineRule="atLeast"/>
    </w:pPr>
    <w:rPr>
      <w:rFonts w:ascii="Arial" w:hAnsi="Arial" w:cs="Arial"/>
      <w:color w:val="auto"/>
      <w:lang w:eastAsia="fr-FR"/>
    </w:rPr>
  </w:style>
  <w:style w:type="paragraph" w:customStyle="1" w:styleId="Pa22">
    <w:name w:val="Pa22"/>
    <w:basedOn w:val="Default"/>
    <w:next w:val="Default"/>
    <w:uiPriority w:val="99"/>
    <w:rsid w:val="000D7CFA"/>
    <w:pPr>
      <w:spacing w:line="181" w:lineRule="atLeast"/>
    </w:pPr>
    <w:rPr>
      <w:rFonts w:ascii="Arial" w:hAnsi="Arial" w:cs="Arial"/>
      <w:color w:val="auto"/>
      <w:lang w:eastAsia="fr-FR"/>
    </w:rPr>
  </w:style>
  <w:style w:type="paragraph" w:customStyle="1" w:styleId="Pa7">
    <w:name w:val="Pa7"/>
    <w:basedOn w:val="Default"/>
    <w:next w:val="Default"/>
    <w:uiPriority w:val="99"/>
    <w:rsid w:val="000D7CFA"/>
    <w:pPr>
      <w:spacing w:line="181" w:lineRule="atLeast"/>
    </w:pPr>
    <w:rPr>
      <w:rFonts w:ascii="Arial" w:hAnsi="Arial" w:cs="Arial"/>
      <w:color w:val="auto"/>
      <w:lang w:eastAsia="fr-FR"/>
    </w:rPr>
  </w:style>
  <w:style w:type="paragraph" w:customStyle="1" w:styleId="inside-copy">
    <w:name w:val="inside-copy"/>
    <w:basedOn w:val="Normal"/>
    <w:rsid w:val="000D7CFA"/>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0D7CFA"/>
    <w:pPr>
      <w:spacing w:before="100" w:beforeAutospacing="1" w:after="100" w:afterAutospacing="1" w:line="240" w:lineRule="auto"/>
    </w:pPr>
    <w:rPr>
      <w:rFonts w:ascii="Times New Roman" w:eastAsia="Times New Roman" w:hAnsi="Times New Roman"/>
      <w:sz w:val="24"/>
      <w:szCs w:val="24"/>
    </w:rPr>
  </w:style>
  <w:style w:type="paragraph" w:customStyle="1" w:styleId="indent">
    <w:name w:val="indent"/>
    <w:basedOn w:val="Normal"/>
    <w:rsid w:val="000D7CFA"/>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0D7CFA"/>
  </w:style>
  <w:style w:type="character" w:customStyle="1" w:styleId="amp">
    <w:name w:val="amp"/>
    <w:basedOn w:val="DefaultParagraphFont"/>
    <w:rsid w:val="000D7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52671">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4228183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89380">
      <w:bodyDiv w:val="1"/>
      <w:marLeft w:val="0"/>
      <w:marRight w:val="0"/>
      <w:marTop w:val="0"/>
      <w:marBottom w:val="0"/>
      <w:divBdr>
        <w:top w:val="none" w:sz="0" w:space="0" w:color="auto"/>
        <w:left w:val="none" w:sz="0" w:space="0" w:color="auto"/>
        <w:bottom w:val="none" w:sz="0" w:space="0" w:color="auto"/>
        <w:right w:val="none" w:sz="0" w:space="0" w:color="auto"/>
      </w:divBdr>
    </w:div>
    <w:div w:id="206065852">
      <w:bodyDiv w:val="1"/>
      <w:marLeft w:val="0"/>
      <w:marRight w:val="0"/>
      <w:marTop w:val="0"/>
      <w:marBottom w:val="0"/>
      <w:divBdr>
        <w:top w:val="none" w:sz="0" w:space="0" w:color="auto"/>
        <w:left w:val="none" w:sz="0" w:space="0" w:color="auto"/>
        <w:bottom w:val="none" w:sz="0" w:space="0" w:color="auto"/>
        <w:right w:val="none" w:sz="0" w:space="0" w:color="auto"/>
      </w:divBdr>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34899008">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5230812">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506931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33479136">
      <w:bodyDiv w:val="1"/>
      <w:marLeft w:val="0"/>
      <w:marRight w:val="0"/>
      <w:marTop w:val="0"/>
      <w:marBottom w:val="0"/>
      <w:divBdr>
        <w:top w:val="none" w:sz="0" w:space="0" w:color="auto"/>
        <w:left w:val="none" w:sz="0" w:space="0" w:color="auto"/>
        <w:bottom w:val="none" w:sz="0" w:space="0" w:color="auto"/>
        <w:right w:val="none" w:sz="0" w:space="0" w:color="auto"/>
      </w:divBdr>
    </w:div>
    <w:div w:id="437412950">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46533170">
      <w:bodyDiv w:val="1"/>
      <w:marLeft w:val="0"/>
      <w:marRight w:val="0"/>
      <w:marTop w:val="0"/>
      <w:marBottom w:val="0"/>
      <w:divBdr>
        <w:top w:val="none" w:sz="0" w:space="0" w:color="auto"/>
        <w:left w:val="none" w:sz="0" w:space="0" w:color="auto"/>
        <w:bottom w:val="none" w:sz="0" w:space="0" w:color="auto"/>
        <w:right w:val="none" w:sz="0" w:space="0" w:color="auto"/>
      </w:divBdr>
    </w:div>
    <w:div w:id="548956770">
      <w:bodyDiv w:val="1"/>
      <w:marLeft w:val="0"/>
      <w:marRight w:val="0"/>
      <w:marTop w:val="0"/>
      <w:marBottom w:val="0"/>
      <w:divBdr>
        <w:top w:val="none" w:sz="0" w:space="0" w:color="auto"/>
        <w:left w:val="none" w:sz="0" w:space="0" w:color="auto"/>
        <w:bottom w:val="none" w:sz="0" w:space="0" w:color="auto"/>
        <w:right w:val="none" w:sz="0" w:space="0" w:color="auto"/>
      </w:divBdr>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3481370">
      <w:bodyDiv w:val="1"/>
      <w:marLeft w:val="0"/>
      <w:marRight w:val="0"/>
      <w:marTop w:val="0"/>
      <w:marBottom w:val="0"/>
      <w:divBdr>
        <w:top w:val="none" w:sz="0" w:space="0" w:color="auto"/>
        <w:left w:val="none" w:sz="0" w:space="0" w:color="auto"/>
        <w:bottom w:val="none" w:sz="0" w:space="0" w:color="auto"/>
        <w:right w:val="none" w:sz="0" w:space="0" w:color="auto"/>
      </w:divBdr>
    </w:div>
    <w:div w:id="696783648">
      <w:bodyDiv w:val="1"/>
      <w:marLeft w:val="0"/>
      <w:marRight w:val="0"/>
      <w:marTop w:val="0"/>
      <w:marBottom w:val="0"/>
      <w:divBdr>
        <w:top w:val="none" w:sz="0" w:space="0" w:color="auto"/>
        <w:left w:val="none" w:sz="0" w:space="0" w:color="auto"/>
        <w:bottom w:val="none" w:sz="0" w:space="0" w:color="auto"/>
        <w:right w:val="none" w:sz="0" w:space="0" w:color="auto"/>
      </w:divBdr>
    </w:div>
    <w:div w:id="705527347">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641348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3672338">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0997594">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759630">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473164">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952249381">
      <w:bodyDiv w:val="1"/>
      <w:marLeft w:val="0"/>
      <w:marRight w:val="0"/>
      <w:marTop w:val="0"/>
      <w:marBottom w:val="0"/>
      <w:divBdr>
        <w:top w:val="none" w:sz="0" w:space="0" w:color="auto"/>
        <w:left w:val="none" w:sz="0" w:space="0" w:color="auto"/>
        <w:bottom w:val="none" w:sz="0" w:space="0" w:color="auto"/>
        <w:right w:val="none" w:sz="0" w:space="0" w:color="auto"/>
      </w:divBdr>
    </w:div>
    <w:div w:id="1040015792">
      <w:bodyDiv w:val="1"/>
      <w:marLeft w:val="0"/>
      <w:marRight w:val="0"/>
      <w:marTop w:val="0"/>
      <w:marBottom w:val="0"/>
      <w:divBdr>
        <w:top w:val="none" w:sz="0" w:space="0" w:color="auto"/>
        <w:left w:val="none" w:sz="0" w:space="0" w:color="auto"/>
        <w:bottom w:val="none" w:sz="0" w:space="0" w:color="auto"/>
        <w:right w:val="none" w:sz="0" w:space="0" w:color="auto"/>
      </w:divBdr>
      <w:divsChild>
        <w:div w:id="152255897">
          <w:marLeft w:val="150"/>
          <w:marRight w:val="150"/>
          <w:marTop w:val="150"/>
          <w:marBottom w:val="150"/>
          <w:divBdr>
            <w:top w:val="none" w:sz="0" w:space="0" w:color="auto"/>
            <w:left w:val="none" w:sz="0" w:space="0" w:color="auto"/>
            <w:bottom w:val="none" w:sz="0" w:space="0" w:color="auto"/>
            <w:right w:val="none" w:sz="0" w:space="0" w:color="auto"/>
          </w:divBdr>
        </w:div>
      </w:divsChild>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07507131">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42622120">
      <w:bodyDiv w:val="1"/>
      <w:marLeft w:val="0"/>
      <w:marRight w:val="0"/>
      <w:marTop w:val="0"/>
      <w:marBottom w:val="0"/>
      <w:divBdr>
        <w:top w:val="none" w:sz="0" w:space="0" w:color="auto"/>
        <w:left w:val="none" w:sz="0" w:space="0" w:color="auto"/>
        <w:bottom w:val="none" w:sz="0" w:space="0" w:color="auto"/>
        <w:right w:val="none" w:sz="0" w:space="0" w:color="auto"/>
      </w:divBdr>
    </w:div>
    <w:div w:id="1159492660">
      <w:bodyDiv w:val="1"/>
      <w:marLeft w:val="0"/>
      <w:marRight w:val="0"/>
      <w:marTop w:val="0"/>
      <w:marBottom w:val="0"/>
      <w:divBdr>
        <w:top w:val="none" w:sz="0" w:space="0" w:color="auto"/>
        <w:left w:val="none" w:sz="0" w:space="0" w:color="auto"/>
        <w:bottom w:val="none" w:sz="0" w:space="0" w:color="auto"/>
        <w:right w:val="none" w:sz="0" w:space="0" w:color="auto"/>
      </w:divBdr>
    </w:div>
    <w:div w:id="1170871864">
      <w:bodyDiv w:val="1"/>
      <w:marLeft w:val="0"/>
      <w:marRight w:val="0"/>
      <w:marTop w:val="0"/>
      <w:marBottom w:val="0"/>
      <w:divBdr>
        <w:top w:val="none" w:sz="0" w:space="0" w:color="auto"/>
        <w:left w:val="none" w:sz="0" w:space="0" w:color="auto"/>
        <w:bottom w:val="none" w:sz="0" w:space="0" w:color="auto"/>
        <w:right w:val="none" w:sz="0" w:space="0" w:color="auto"/>
      </w:divBdr>
    </w:div>
    <w:div w:id="118004727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0918841">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49479661">
      <w:bodyDiv w:val="1"/>
      <w:marLeft w:val="0"/>
      <w:marRight w:val="0"/>
      <w:marTop w:val="0"/>
      <w:marBottom w:val="0"/>
      <w:divBdr>
        <w:top w:val="none" w:sz="0" w:space="0" w:color="auto"/>
        <w:left w:val="none" w:sz="0" w:space="0" w:color="auto"/>
        <w:bottom w:val="none" w:sz="0" w:space="0" w:color="auto"/>
        <w:right w:val="none" w:sz="0" w:space="0" w:color="auto"/>
      </w:divBdr>
      <w:divsChild>
        <w:div w:id="393937348">
          <w:marLeft w:val="45"/>
          <w:marRight w:val="45"/>
          <w:marTop w:val="0"/>
          <w:marBottom w:val="0"/>
          <w:divBdr>
            <w:top w:val="none" w:sz="0" w:space="0" w:color="auto"/>
            <w:left w:val="none" w:sz="0" w:space="0" w:color="auto"/>
            <w:bottom w:val="none" w:sz="0" w:space="0" w:color="auto"/>
            <w:right w:val="none" w:sz="0" w:space="0" w:color="auto"/>
          </w:divBdr>
          <w:divsChild>
            <w:div w:id="94885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89110350">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37556152">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4979918">
      <w:bodyDiv w:val="1"/>
      <w:marLeft w:val="0"/>
      <w:marRight w:val="0"/>
      <w:marTop w:val="0"/>
      <w:marBottom w:val="0"/>
      <w:divBdr>
        <w:top w:val="none" w:sz="0" w:space="0" w:color="auto"/>
        <w:left w:val="none" w:sz="0" w:space="0" w:color="auto"/>
        <w:bottom w:val="none" w:sz="0" w:space="0" w:color="auto"/>
        <w:right w:val="none" w:sz="0" w:space="0" w:color="auto"/>
      </w:divBdr>
    </w:div>
    <w:div w:id="1525746083">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110887">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698777616">
      <w:bodyDiv w:val="1"/>
      <w:marLeft w:val="0"/>
      <w:marRight w:val="0"/>
      <w:marTop w:val="0"/>
      <w:marBottom w:val="0"/>
      <w:divBdr>
        <w:top w:val="none" w:sz="0" w:space="0" w:color="auto"/>
        <w:left w:val="none" w:sz="0" w:space="0" w:color="auto"/>
        <w:bottom w:val="none" w:sz="0" w:space="0" w:color="auto"/>
        <w:right w:val="none" w:sz="0" w:space="0" w:color="auto"/>
      </w:divBdr>
    </w:div>
    <w:div w:id="1704861815">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74253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24812189">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077122707">
      <w:bodyDiv w:val="1"/>
      <w:marLeft w:val="0"/>
      <w:marRight w:val="0"/>
      <w:marTop w:val="0"/>
      <w:marBottom w:val="0"/>
      <w:divBdr>
        <w:top w:val="none" w:sz="0" w:space="0" w:color="auto"/>
        <w:left w:val="none" w:sz="0" w:space="0" w:color="auto"/>
        <w:bottom w:val="none" w:sz="0" w:space="0" w:color="auto"/>
        <w:right w:val="none" w:sz="0" w:space="0" w:color="auto"/>
      </w:divBdr>
    </w:div>
    <w:div w:id="2106537221">
      <w:bodyDiv w:val="1"/>
      <w:marLeft w:val="0"/>
      <w:marRight w:val="0"/>
      <w:marTop w:val="0"/>
      <w:marBottom w:val="0"/>
      <w:divBdr>
        <w:top w:val="none" w:sz="0" w:space="0" w:color="auto"/>
        <w:left w:val="none" w:sz="0" w:space="0" w:color="auto"/>
        <w:bottom w:val="none" w:sz="0" w:space="0" w:color="auto"/>
        <w:right w:val="none" w:sz="0" w:space="0" w:color="auto"/>
      </w:divBdr>
    </w:div>
    <w:div w:id="2107771624">
      <w:bodyDiv w:val="1"/>
      <w:marLeft w:val="0"/>
      <w:marRight w:val="0"/>
      <w:marTop w:val="0"/>
      <w:marBottom w:val="0"/>
      <w:divBdr>
        <w:top w:val="none" w:sz="0" w:space="0" w:color="auto"/>
        <w:left w:val="none" w:sz="0" w:space="0" w:color="auto"/>
        <w:bottom w:val="none" w:sz="0" w:space="0" w:color="auto"/>
        <w:right w:val="none" w:sz="0" w:space="0" w:color="auto"/>
      </w:divBdr>
    </w:div>
    <w:div w:id="210811832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29427111">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 w:id="2145155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www.merriam-webster.com/dictionary/significant" TargetMode="External"/><Relationship Id="rId12" Type="http://schemas.openxmlformats.org/officeDocument/2006/relationships/hyperlink" Target="http://www.merriam-webster.com/dictionary/reform" TargetMode="External"/><Relationship Id="rId13" Type="http://schemas.openxmlformats.org/officeDocument/2006/relationships/hyperlink" Target="http://www.merriam-webster.com/dictionary/system" TargetMode="External"/><Relationship Id="rId14" Type="http://schemas.openxmlformats.org/officeDocument/2006/relationships/hyperlink" Target="https://www.oxforddictionaries.com/definition/english/jurisdiction" TargetMode="External"/><Relationship Id="rId15" Type="http://schemas.openxmlformats.org/officeDocument/2006/relationships/hyperlink" Target="https://www.oxforddictionaries.com/definition/english/civil" TargetMode="External"/><Relationship Id="rId16" Type="http://schemas.openxmlformats.org/officeDocument/2006/relationships/hyperlink" Target="https://www.oxforddictionaries.com/definition/english/hear" TargetMode="External"/><Relationship Id="rId17" Type="http://schemas.openxmlformats.org/officeDocument/2006/relationships/hyperlink" Target="https://www.oxforddictionaries.com/definition/english/venue" TargetMode="External"/><Relationship Id="rId18" Type="http://schemas.openxmlformats.org/officeDocument/2006/relationships/hyperlink" Target="http://www.lexology.com/2724/author/Patrick_M_Birney/" TargetMode="External"/><Relationship Id="rId19" Type="http://schemas.openxmlformats.org/officeDocument/2006/relationships/hyperlink" Target="http://www.lexology.com/2724/author/Michael_R_Enright/" TargetMode="External"/><Relationship Id="rId30" Type="http://schemas.openxmlformats.org/officeDocument/2006/relationships/hyperlink" Target="http://www.lexology.com/2724/author/Patrick_M_Birney/" TargetMode="External"/><Relationship Id="rId31" Type="http://schemas.openxmlformats.org/officeDocument/2006/relationships/hyperlink" Target="http://www.lexology.com/2724/author/Michael_R_Enright/" TargetMode="External"/><Relationship Id="rId32" Type="http://schemas.openxmlformats.org/officeDocument/2006/relationships/hyperlink" Target="http://www.lexology.com/2724/author/Steven_J_Boyajian/" TargetMode="External"/><Relationship Id="rId33" Type="http://schemas.openxmlformats.org/officeDocument/2006/relationships/hyperlink" Target="http://www.lexology.com/2724/author/Travis_R_Searles/" TargetMode="External"/><Relationship Id="rId34" Type="http://schemas.openxmlformats.org/officeDocument/2006/relationships/hyperlink" Target="http://www.lexology.com/library/detail.aspx?g=230db10d-4519-4867-b055-016de5dee778" TargetMode="External"/><Relationship Id="rId35" Type="http://schemas.openxmlformats.org/officeDocument/2006/relationships/hyperlink" Target="http://commission.abi.org/sites/default/files/statements/22nov2013/Rhodes-ABI-Commission.docx" TargetMode="External"/><Relationship Id="rId36" Type="http://schemas.openxmlformats.org/officeDocument/2006/relationships/hyperlink" Target="http://www.abajournal.com/magazine/article/playing_on_home_court_new_york_and_delaware_may_lose_their_grip_on_bankrupt/" TargetMode="External"/><Relationship Id="rId37" Type="http://schemas.openxmlformats.org/officeDocument/2006/relationships/header" Target="header2.xml"/><Relationship Id="rId38" Type="http://schemas.openxmlformats.org/officeDocument/2006/relationships/hyperlink" Target="http://www.gpo.gov/fdsys/pkg/CHRG-112hhrg68185/html/CHRG-112hhrg68185.htm" TargetMode="External"/><Relationship Id="rId39" Type="http://schemas.openxmlformats.org/officeDocument/2006/relationships/hyperlink" Target="http://www.gpo.gov/fdsys/pkg/CHRG-112hhrg68185/html/CHRG-112hhrg68185.htm" TargetMode="External"/><Relationship Id="rId50" Type="http://schemas.openxmlformats.org/officeDocument/2006/relationships/hyperlink" Target="http://www.lexology.com/2724/author/Patrick_M_Birney/" TargetMode="External"/><Relationship Id="rId51" Type="http://schemas.openxmlformats.org/officeDocument/2006/relationships/hyperlink" Target="http://www.lexology.com/2724/author/Michael_R_Enright/" TargetMode="External"/><Relationship Id="rId52" Type="http://schemas.openxmlformats.org/officeDocument/2006/relationships/hyperlink" Target="http://www.lexology.com/2724/author/Steven_J_Boyajian/" TargetMode="External"/><Relationship Id="rId53" Type="http://schemas.openxmlformats.org/officeDocument/2006/relationships/hyperlink" Target="http://www.lexology.com/2724/author/Travis_R_Searles/" TargetMode="External"/><Relationship Id="rId54" Type="http://schemas.openxmlformats.org/officeDocument/2006/relationships/hyperlink" Target="http://www.lexology.com/library/detail.aspx?g=230db10d-4519-4867-b055-016de5dee778" TargetMode="External"/><Relationship Id="rId55" Type="http://schemas.openxmlformats.org/officeDocument/2006/relationships/hyperlink" Target="http://www.lexology.com/library/detail.aspx?g=f38417f4-b39b-4958-9d95-ad16660d7a63" TargetMode="External"/><Relationship Id="rId56" Type="http://schemas.openxmlformats.org/officeDocument/2006/relationships/hyperlink" Target="http://commission.abi.org/sites/default/files/statements/22nov2013/Rhodes-ABI-Commission.docx" TargetMode="External"/><Relationship Id="rId57" Type="http://schemas.openxmlformats.org/officeDocument/2006/relationships/hyperlink" Target="http://www.lexology.com/2724/author/Patrick_M_Birney/" TargetMode="External"/><Relationship Id="rId58" Type="http://schemas.openxmlformats.org/officeDocument/2006/relationships/hyperlink" Target="http://www.lexology.com/2724/author/Michael_R_Enright/" TargetMode="External"/><Relationship Id="rId59" Type="http://schemas.openxmlformats.org/officeDocument/2006/relationships/hyperlink" Target="http://www.lexology.com/2724/author/Steven_J_Boyajian/" TargetMode="External"/><Relationship Id="rId70" Type="http://schemas.openxmlformats.org/officeDocument/2006/relationships/image" Target="media/image7.png"/><Relationship Id="rId71" Type="http://schemas.openxmlformats.org/officeDocument/2006/relationships/hyperlink" Target="https://lawreview.uchicago.edu/sites/lawreview.uchicago.edu/files/uploads/73.4/73_4_LoPucki_Doherty.pdf" TargetMode="External"/><Relationship Id="rId72" Type="http://schemas.openxmlformats.org/officeDocument/2006/relationships/image" Target="media/image8.png"/><Relationship Id="rId73" Type="http://schemas.openxmlformats.org/officeDocument/2006/relationships/hyperlink" Target="https://lawreview.uchicago.edu/sites/lawreview.uchicago.edu/files/uploads/73.4/73_4_LoPucki_Doherty.pdf" TargetMode="External"/><Relationship Id="rId74" Type="http://schemas.openxmlformats.org/officeDocument/2006/relationships/image" Target="media/image9.png"/><Relationship Id="rId75" Type="http://schemas.openxmlformats.org/officeDocument/2006/relationships/hyperlink" Target="http://www.reuters.com/article/2014/04/29/efh-bankrkputcy-venue-idUSL2N0NL1VQ20140429" TargetMode="External"/><Relationship Id="rId76" Type="http://schemas.openxmlformats.org/officeDocument/2006/relationships/hyperlink" Target="http://www.gpo.gov/fdsys/pkg/CHRG-112hhrg68185/html/CHRG-112hhrg68185.htm" TargetMode="External"/><Relationship Id="rId77" Type="http://schemas.openxmlformats.org/officeDocument/2006/relationships/hyperlink" Target="http://www.gpo.gov/fdsys/pkg/CHRG-112hhrg68185/html/CHRG-112hhrg68185.htm" TargetMode="External"/><Relationship Id="rId78" Type="http://schemas.openxmlformats.org/officeDocument/2006/relationships/hyperlink" Target="http://www.gpo.gov/fdsys/pkg/CHRG-112hhrg68185/html/CHRG-112hhrg68185.htm" TargetMode="External"/><Relationship Id="rId79" Type="http://schemas.openxmlformats.org/officeDocument/2006/relationships/hyperlink" Target="http://www.gpo.gov/fdsys/pkg/CHRG-112hhrg68185/html/CHRG-112hhrg68185.htm" TargetMode="External"/><Relationship Id="rId90" Type="http://schemas.openxmlformats.org/officeDocument/2006/relationships/hyperlink" Target="http://www.gpo.gov/fdsys/pkg/CHRG-112hhrg68185/html/CHRG-112hhrg68185.htm" TargetMode="External"/><Relationship Id="rId91" Type="http://schemas.openxmlformats.org/officeDocument/2006/relationships/header" Target="header3.xml"/><Relationship Id="rId92" Type="http://schemas.openxmlformats.org/officeDocument/2006/relationships/fontTable" Target="fontTable.xml"/><Relationship Id="rId93" Type="http://schemas.openxmlformats.org/officeDocument/2006/relationships/theme" Target="theme/theme1.xml"/><Relationship Id="rId20" Type="http://schemas.openxmlformats.org/officeDocument/2006/relationships/hyperlink" Target="http://www.lexology.com/2724/author/Steven_J_Boyajian/" TargetMode="External"/><Relationship Id="rId21" Type="http://schemas.openxmlformats.org/officeDocument/2006/relationships/hyperlink" Target="http://www.lexology.com/2724/author/Travis_R_Searles/" TargetMode="External"/><Relationship Id="rId22" Type="http://schemas.openxmlformats.org/officeDocument/2006/relationships/hyperlink" Target="http://www.lexology.com/library/detail.aspx?g=230db10d-4519-4867-b055-016de5dee778" TargetMode="External"/><Relationship Id="rId23" Type="http://schemas.openxmlformats.org/officeDocument/2006/relationships/hyperlink" Target="http://www.gpo.gov/fdsys/pkg/CHRG-112hhrg68185/html/CHRG-112hhrg68185.htm" TargetMode="External"/><Relationship Id="rId24" Type="http://schemas.openxmlformats.org/officeDocument/2006/relationships/hyperlink" Target="http://commission.abi.org/sites/default/files/statements/22nov2013/Rhodes-ABI-Commission.docx" TargetMode="External"/><Relationship Id="rId25" Type="http://schemas.openxmlformats.org/officeDocument/2006/relationships/hyperlink" Target="http://www.gpo.gov/fdsys/pkg/CHRG-112hhrg68185/html/CHRG-112hhrg68185.htm" TargetMode="External"/><Relationship Id="rId26" Type="http://schemas.openxmlformats.org/officeDocument/2006/relationships/hyperlink" Target="https://lawreview.uchicago.edu/sites/lawreview.uchicago.edu/files/uploads/73.4/73_4_LoPucki_Doherty.pdf" TargetMode="External"/><Relationship Id="rId27" Type="http://schemas.openxmlformats.org/officeDocument/2006/relationships/image" Target="media/image1.png"/><Relationship Id="rId28" Type="http://schemas.openxmlformats.org/officeDocument/2006/relationships/hyperlink" Target="https://lawreview.uchicago.edu/sites/lawreview.uchicago.edu/files/uploads/73.4/73_4_LoPucki_Doherty.pdf" TargetMode="External"/><Relationship Id="rId29" Type="http://schemas.openxmlformats.org/officeDocument/2006/relationships/image" Target="media/image2.png"/><Relationship Id="rId40" Type="http://schemas.openxmlformats.org/officeDocument/2006/relationships/hyperlink" Target="https://www.govtrack.us/congress/bills/112/hr2533/text" TargetMode="External"/><Relationship Id="rId41" Type="http://schemas.openxmlformats.org/officeDocument/2006/relationships/hyperlink" Target="https://www.hunton.com/files/Publication/e5fde3f9-2390-41c0-9ccf-7e5f8859f32e/Presentation/PublicationAttachment/4e45d656-248f-4a14-aaa8-883f9e1d8866/Reform_of_Bankruptcy_Venue_and_Compensation_Rules.pdf" TargetMode="External"/><Relationship Id="rId42" Type="http://schemas.openxmlformats.org/officeDocument/2006/relationships/image" Target="media/image3.png"/><Relationship Id="rId43" Type="http://schemas.openxmlformats.org/officeDocument/2006/relationships/hyperlink" Target="http://commission.abi.org/sites/default/files/statements/22nov2013/Rhodes-ABI-Commission.docx" TargetMode="External"/><Relationship Id="rId44" Type="http://schemas.openxmlformats.org/officeDocument/2006/relationships/hyperlink" Target="http://blogs.wsj.com/bankruptcy/2015/02/26/does-the-bankruptcy-code-need-a-venue-rule-reform/" TargetMode="External"/><Relationship Id="rId45" Type="http://schemas.openxmlformats.org/officeDocument/2006/relationships/hyperlink" Target="http://www.gpo.gov/fdsys/pkg/CHRG-112hhrg68185/html/CHRG-112hhrg68185.htm" TargetMode="External"/><Relationship Id="rId46" Type="http://schemas.openxmlformats.org/officeDocument/2006/relationships/hyperlink" Target="http://www.gpo.gov/fdsys/pkg/CHRG-112hhrg68185/html/CHRG-112hhrg68185.htm" TargetMode="External"/><Relationship Id="rId47" Type="http://schemas.openxmlformats.org/officeDocument/2006/relationships/hyperlink" Target="http://www.vanderbiltlawreview.org/content/articles/2015/03/The-Geography-of-Bankruptcy.pdf" TargetMode="External"/><Relationship Id="rId48" Type="http://schemas.openxmlformats.org/officeDocument/2006/relationships/image" Target="media/image4.png"/><Relationship Id="rId49" Type="http://schemas.openxmlformats.org/officeDocument/2006/relationships/hyperlink" Target="https://lawreview.uchicago.edu/sites/lawreview.uchicago.edu/files/uploads/73.4/73_4_LoPucki_Doherty.pdf" TargetMode="External"/><Relationship Id="rId60" Type="http://schemas.openxmlformats.org/officeDocument/2006/relationships/hyperlink" Target="http://www.lexology.com/2724/author/Travis_R_Searles/" TargetMode="External"/><Relationship Id="rId61" Type="http://schemas.openxmlformats.org/officeDocument/2006/relationships/hyperlink" Target="http://www.lexology.com/library/detail.aspx?g=230db10d-4519-4867-b055-016de5dee778" TargetMode="External"/><Relationship Id="rId62" Type="http://schemas.openxmlformats.org/officeDocument/2006/relationships/hyperlink" Target="https://lawreview.uchicago.edu/sites/lawreview.uchicago.edu/files/uploads/73.4/73_4_LoPucki_Doherty.pdf" TargetMode="External"/><Relationship Id="rId63" Type="http://schemas.openxmlformats.org/officeDocument/2006/relationships/image" Target="media/image5.png"/><Relationship Id="rId64" Type="http://schemas.openxmlformats.org/officeDocument/2006/relationships/hyperlink" Target="https://lawreview.uchicago.edu/sites/lawreview.uchicago.edu/files/uploads/73.4/73_4_LoPucki_Doherty.pdf" TargetMode="External"/><Relationship Id="rId65" Type="http://schemas.openxmlformats.org/officeDocument/2006/relationships/hyperlink" Target="http://commission.abi.org/sites/default/files/statements/22nov2013/Rhodes-ABI-Commission.docx" TargetMode="External"/><Relationship Id="rId66" Type="http://schemas.openxmlformats.org/officeDocument/2006/relationships/hyperlink" Target="http://commission.abi.org/sites/default/files/statements/22nov2013/Rhodes-ABI-Commission.docx" TargetMode="External"/><Relationship Id="rId67" Type="http://schemas.openxmlformats.org/officeDocument/2006/relationships/hyperlink" Target="https://lawreview.uchicago.edu/sites/lawreview.uchicago.edu/files/uploads/73.4/73_4_LoPucki_Doherty.pdf" TargetMode="External"/><Relationship Id="rId68" Type="http://schemas.openxmlformats.org/officeDocument/2006/relationships/image" Target="media/image6.png"/><Relationship Id="rId69" Type="http://schemas.openxmlformats.org/officeDocument/2006/relationships/hyperlink" Target="https://lawreview.uchicago.edu/sites/lawreview.uchicago.edu/files/uploads/73.4/73_4_LoPucki_Doherty.pdf" TargetMode="External"/><Relationship Id="rId80" Type="http://schemas.openxmlformats.org/officeDocument/2006/relationships/hyperlink" Target="http://www.gpo.gov/fdsys/pkg/CHRG-112hhrg68185/html/CHRG-112hhrg68185.htm" TargetMode="External"/><Relationship Id="rId81" Type="http://schemas.openxmlformats.org/officeDocument/2006/relationships/hyperlink" Target="http://www.gpo.gov/fdsys/pkg/CHRG-112hhrg68185/html/CHRG-112hhrg68185.htm" TargetMode="External"/><Relationship Id="rId82" Type="http://schemas.openxmlformats.org/officeDocument/2006/relationships/hyperlink" Target="http://www.gpo.gov/fdsys/pkg/CHRG-112hhrg68185/html/CHRG-112hhrg68185.htm" TargetMode="External"/><Relationship Id="rId83" Type="http://schemas.openxmlformats.org/officeDocument/2006/relationships/hyperlink" Target="http://commission.abi.org/sites/default/files/statements/22nov2013/Rhodes-ABI-Commission.docx" TargetMode="External"/><Relationship Id="rId84" Type="http://schemas.openxmlformats.org/officeDocument/2006/relationships/hyperlink" Target="http://www.lexology.com/library/detail.aspx?g=f38417f4-b39b-4958-9d95-ad16660d7a63" TargetMode="External"/><Relationship Id="rId85" Type="http://schemas.openxmlformats.org/officeDocument/2006/relationships/hyperlink" Target="http://www.gpo.gov/fdsys/pkg/CHRG-112hhrg68185/html/CHRG-112hhrg68185.htm" TargetMode="External"/><Relationship Id="rId86" Type="http://schemas.openxmlformats.org/officeDocument/2006/relationships/hyperlink" Target="http://www.gpo.gov/fdsys/pkg/CHRG-112hhrg68185/html/CHRG-112hhrg68185.htm" TargetMode="External"/><Relationship Id="rId87" Type="http://schemas.openxmlformats.org/officeDocument/2006/relationships/hyperlink" Target="http://www.gpo.gov/fdsys/pkg/CHRG-112hhrg68185/html/CHRG-112hhrg68185.htm" TargetMode="External"/><Relationship Id="rId88" Type="http://schemas.openxmlformats.org/officeDocument/2006/relationships/hyperlink" Target="http://www.gpo.gov/fdsys/pkg/CHRG-112hhrg68185/html/CHRG-112hhrg68185.htm" TargetMode="External"/><Relationship Id="rId89" Type="http://schemas.openxmlformats.org/officeDocument/2006/relationships/hyperlink" Target="http://www.gpo.gov/fdsys/pkg/CHRG-112hhrg68185/html/CHRG-112hhrg6818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2C772-5F8E-EB4B-820D-421C7E52C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10227</Words>
  <Characters>58298</Characters>
  <Application>Microsoft Macintosh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68389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2015-12-19T13:21:00Z</cp:lastPrinted>
  <dcterms:created xsi:type="dcterms:W3CDTF">2015-12-19T13:21:00Z</dcterms:created>
  <dcterms:modified xsi:type="dcterms:W3CDTF">2015-12-19T13:21:00Z</dcterms:modified>
</cp:coreProperties>
</file>